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8687D" w14:textId="29BBFA63" w:rsidR="000E55D2" w:rsidRPr="000E55D2" w:rsidRDefault="00A33450" w:rsidP="000E55D2">
      <w:pPr>
        <w:pStyle w:val="xmsonormal"/>
        <w:spacing w:after="120"/>
        <w:jc w:val="center"/>
        <w:rPr>
          <w:rFonts w:asciiTheme="minorHAnsi" w:hAnsiTheme="minorHAnsi"/>
          <w:b/>
          <w:sz w:val="26"/>
          <w:szCs w:val="26"/>
        </w:rPr>
      </w:pPr>
      <w:r w:rsidRPr="000E55D2">
        <w:rPr>
          <w:rFonts w:asciiTheme="minorHAnsi" w:hAnsiTheme="minorHAnsi"/>
          <w:b/>
          <w:sz w:val="26"/>
          <w:szCs w:val="26"/>
        </w:rPr>
        <w:t>Safeguarding and child protection - r</w:t>
      </w:r>
      <w:r w:rsidR="00DB46FA" w:rsidRPr="000E55D2">
        <w:rPr>
          <w:rFonts w:asciiTheme="minorHAnsi" w:hAnsiTheme="minorHAnsi"/>
          <w:b/>
          <w:sz w:val="26"/>
          <w:szCs w:val="26"/>
        </w:rPr>
        <w:t>ecord passing and record retention</w:t>
      </w:r>
    </w:p>
    <w:p w14:paraId="12051E12" w14:textId="076C0F02" w:rsidR="00DB46FA" w:rsidRPr="00AE2963" w:rsidRDefault="00DB46FA" w:rsidP="000E55D2">
      <w:pPr>
        <w:pStyle w:val="xmsonormal"/>
        <w:spacing w:after="120"/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A33450">
        <w:rPr>
          <w:rFonts w:asciiTheme="minorHAnsi" w:hAnsiTheme="minorHAnsi"/>
          <w:b/>
          <w:sz w:val="22"/>
          <w:szCs w:val="22"/>
          <w:u w:val="single"/>
        </w:rPr>
        <w:t>Havering guidance</w:t>
      </w:r>
    </w:p>
    <w:p w14:paraId="695F4C3D" w14:textId="77777777" w:rsidR="00DB46FA" w:rsidRPr="00AE2963" w:rsidRDefault="00DB46FA" w:rsidP="00A33450">
      <w:pPr>
        <w:pStyle w:val="xmsonormal"/>
        <w:spacing w:after="120"/>
        <w:rPr>
          <w:rFonts w:asciiTheme="minorHAnsi" w:hAnsiTheme="minorHAnsi"/>
          <w:sz w:val="22"/>
          <w:szCs w:val="22"/>
        </w:rPr>
      </w:pPr>
      <w:r w:rsidRPr="00AE2963">
        <w:rPr>
          <w:rFonts w:asciiTheme="minorHAnsi" w:hAnsiTheme="minorHAnsi"/>
          <w:sz w:val="22"/>
          <w:szCs w:val="22"/>
        </w:rPr>
        <w:t xml:space="preserve">Retention times and records passing processes are not documented or directed by one </w:t>
      </w:r>
      <w:r w:rsidR="001254AB" w:rsidRPr="00AE2963">
        <w:rPr>
          <w:rFonts w:asciiTheme="minorHAnsi" w:hAnsiTheme="minorHAnsi"/>
          <w:sz w:val="22"/>
          <w:szCs w:val="22"/>
        </w:rPr>
        <w:t>organisation</w:t>
      </w:r>
      <w:r w:rsidRPr="00AE2963">
        <w:rPr>
          <w:rFonts w:asciiTheme="minorHAnsi" w:hAnsiTheme="minorHAnsi"/>
          <w:sz w:val="22"/>
          <w:szCs w:val="22"/>
        </w:rPr>
        <w:t>, you have to mash national and local legislation and guidance together.</w:t>
      </w:r>
      <w:r w:rsidR="00AE2963" w:rsidRPr="00AE2963">
        <w:rPr>
          <w:rFonts w:asciiTheme="minorHAnsi" w:hAnsiTheme="minorHAnsi"/>
          <w:sz w:val="22"/>
          <w:szCs w:val="22"/>
        </w:rPr>
        <w:t xml:space="preserve"> This is Havering guidance informed by key national documents, DfE, ICO and by serious case reviews (national and local).</w:t>
      </w:r>
    </w:p>
    <w:p w14:paraId="07FCA6BE" w14:textId="77777777" w:rsidR="00DB46FA" w:rsidRPr="00AE2963" w:rsidRDefault="003A1753" w:rsidP="00A33450">
      <w:pPr>
        <w:pStyle w:val="xmsonormal"/>
        <w:spacing w:after="120"/>
        <w:rPr>
          <w:rFonts w:asciiTheme="minorHAnsi" w:hAnsiTheme="minorHAnsi"/>
          <w:sz w:val="22"/>
          <w:szCs w:val="22"/>
        </w:rPr>
      </w:pPr>
      <w:r w:rsidRPr="003A1753">
        <w:rPr>
          <w:rFonts w:asciiTheme="minorHAnsi" w:hAnsiTheme="minorHAnsi"/>
          <w:b/>
          <w:sz w:val="22"/>
          <w:szCs w:val="22"/>
        </w:rPr>
        <w:t>Generic p</w:t>
      </w:r>
      <w:r w:rsidR="00DB46FA" w:rsidRPr="003A1753">
        <w:rPr>
          <w:rFonts w:asciiTheme="minorHAnsi" w:hAnsiTheme="minorHAnsi"/>
          <w:b/>
          <w:sz w:val="22"/>
          <w:szCs w:val="22"/>
        </w:rPr>
        <w:t>upil records</w:t>
      </w:r>
      <w:r w:rsidR="00D519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- </w:t>
      </w:r>
      <w:r w:rsidR="00D51949">
        <w:rPr>
          <w:rFonts w:asciiTheme="minorHAnsi" w:hAnsiTheme="minorHAnsi"/>
          <w:sz w:val="22"/>
          <w:szCs w:val="22"/>
        </w:rPr>
        <w:t>(core SIMS data)</w:t>
      </w:r>
      <w:r w:rsidR="00DB46FA" w:rsidRPr="00AE2963">
        <w:rPr>
          <w:rFonts w:asciiTheme="minorHAnsi" w:hAnsiTheme="minorHAnsi"/>
          <w:sz w:val="22"/>
          <w:szCs w:val="22"/>
        </w:rPr>
        <w:t xml:space="preserve"> should be kept until </w:t>
      </w:r>
      <w:r>
        <w:rPr>
          <w:rFonts w:asciiTheme="minorHAnsi" w:hAnsiTheme="minorHAnsi"/>
          <w:sz w:val="22"/>
          <w:szCs w:val="22"/>
        </w:rPr>
        <w:t>the pupil is</w:t>
      </w:r>
      <w:r w:rsidR="00DB46FA" w:rsidRPr="00AE2963">
        <w:rPr>
          <w:rFonts w:asciiTheme="minorHAnsi" w:hAnsiTheme="minorHAnsi"/>
          <w:sz w:val="22"/>
          <w:szCs w:val="22"/>
        </w:rPr>
        <w:t xml:space="preserve"> 25</w:t>
      </w:r>
      <w:r>
        <w:rPr>
          <w:rFonts w:asciiTheme="minorHAnsi" w:hAnsiTheme="minorHAnsi"/>
          <w:sz w:val="22"/>
          <w:szCs w:val="22"/>
        </w:rPr>
        <w:t>. The last school that the pupil attends or the school where the pupil reaches statutory school leaving age (18) is responsible for keeping this record.</w:t>
      </w:r>
    </w:p>
    <w:p w14:paraId="02956DB1" w14:textId="77777777" w:rsidR="00DB46FA" w:rsidRPr="00AE2963" w:rsidRDefault="003A1753" w:rsidP="00A33450">
      <w:pPr>
        <w:pStyle w:val="xmsonormal"/>
        <w:spacing w:after="120"/>
        <w:rPr>
          <w:rFonts w:asciiTheme="minorHAnsi" w:hAnsiTheme="minorHAnsi"/>
          <w:sz w:val="22"/>
          <w:szCs w:val="22"/>
        </w:rPr>
      </w:pPr>
      <w:r w:rsidRPr="003A1753">
        <w:rPr>
          <w:rFonts w:asciiTheme="minorHAnsi" w:hAnsiTheme="minorHAnsi"/>
          <w:b/>
          <w:sz w:val="22"/>
          <w:szCs w:val="22"/>
        </w:rPr>
        <w:t>Safeguarding Records</w:t>
      </w:r>
      <w:r>
        <w:rPr>
          <w:rFonts w:asciiTheme="minorHAnsi" w:hAnsiTheme="minorHAnsi"/>
          <w:sz w:val="22"/>
          <w:szCs w:val="22"/>
        </w:rPr>
        <w:t xml:space="preserve"> - </w:t>
      </w:r>
      <w:r w:rsidR="00DB46FA" w:rsidRPr="00AE2963">
        <w:rPr>
          <w:rFonts w:asciiTheme="minorHAnsi" w:hAnsiTheme="minorHAnsi"/>
          <w:sz w:val="22"/>
          <w:szCs w:val="22"/>
        </w:rPr>
        <w:t>For children with additional vulnerabilities (</w:t>
      </w:r>
      <w:r w:rsidRPr="00AE2963">
        <w:rPr>
          <w:rFonts w:asciiTheme="minorHAnsi" w:hAnsiTheme="minorHAnsi"/>
          <w:sz w:val="22"/>
          <w:szCs w:val="22"/>
        </w:rPr>
        <w:t>i.e.</w:t>
      </w:r>
      <w:r w:rsidR="00DB46FA" w:rsidRPr="00AE2963">
        <w:rPr>
          <w:rFonts w:asciiTheme="minorHAnsi" w:hAnsiTheme="minorHAnsi"/>
          <w:sz w:val="22"/>
          <w:szCs w:val="22"/>
        </w:rPr>
        <w:t xml:space="preserve"> LAC, CiN, CP, SEND</w:t>
      </w:r>
      <w:r>
        <w:rPr>
          <w:rFonts w:asciiTheme="minorHAnsi" w:hAnsiTheme="minorHAnsi"/>
          <w:sz w:val="22"/>
          <w:szCs w:val="22"/>
        </w:rPr>
        <w:t>, M</w:t>
      </w:r>
      <w:r w:rsidR="00D51949">
        <w:rPr>
          <w:rFonts w:asciiTheme="minorHAnsi" w:hAnsiTheme="minorHAnsi"/>
          <w:sz w:val="22"/>
          <w:szCs w:val="22"/>
        </w:rPr>
        <w:t>edical</w:t>
      </w:r>
      <w:r w:rsidR="00DB46FA" w:rsidRPr="00AE2963">
        <w:rPr>
          <w:rFonts w:asciiTheme="minorHAnsi" w:hAnsiTheme="minorHAnsi"/>
          <w:sz w:val="22"/>
          <w:szCs w:val="22"/>
        </w:rPr>
        <w:t xml:space="preserve">) you should </w:t>
      </w:r>
      <w:r>
        <w:rPr>
          <w:rFonts w:asciiTheme="minorHAnsi" w:hAnsiTheme="minorHAnsi"/>
          <w:sz w:val="22"/>
          <w:szCs w:val="22"/>
        </w:rPr>
        <w:t xml:space="preserve">keep </w:t>
      </w:r>
      <w:r w:rsidR="00DB46FA" w:rsidRPr="00AE2963">
        <w:rPr>
          <w:rFonts w:asciiTheme="minorHAnsi" w:hAnsiTheme="minorHAnsi"/>
          <w:sz w:val="22"/>
          <w:szCs w:val="22"/>
        </w:rPr>
        <w:t xml:space="preserve">records keep for 35 years after the child leaves school. The records must be archived, in secure </w:t>
      </w:r>
      <w:r>
        <w:rPr>
          <w:rFonts w:asciiTheme="minorHAnsi" w:hAnsiTheme="minorHAnsi"/>
          <w:sz w:val="22"/>
          <w:szCs w:val="22"/>
        </w:rPr>
        <w:t xml:space="preserve">digital </w:t>
      </w:r>
      <w:r w:rsidR="00DB46FA" w:rsidRPr="00AE2963">
        <w:rPr>
          <w:rFonts w:asciiTheme="minorHAnsi" w:hAnsiTheme="minorHAnsi"/>
          <w:sz w:val="22"/>
          <w:szCs w:val="22"/>
        </w:rPr>
        <w:t>storage, not accessible without authorisation. The record ceases to be a school record at this point and must only be accessed</w:t>
      </w:r>
      <w:r w:rsidR="001254AB" w:rsidRPr="00AE2963">
        <w:rPr>
          <w:rFonts w:asciiTheme="minorHAnsi" w:hAnsiTheme="minorHAnsi"/>
          <w:sz w:val="22"/>
          <w:szCs w:val="22"/>
        </w:rPr>
        <w:t xml:space="preserve"> under a very l</w:t>
      </w:r>
      <w:r w:rsidR="00DB46FA" w:rsidRPr="00AE2963">
        <w:rPr>
          <w:rFonts w:asciiTheme="minorHAnsi" w:hAnsiTheme="minorHAnsi"/>
          <w:sz w:val="22"/>
          <w:szCs w:val="22"/>
        </w:rPr>
        <w:t>imited set of circumstances.</w:t>
      </w:r>
    </w:p>
    <w:p w14:paraId="399DC84A" w14:textId="77777777" w:rsidR="00DB46FA" w:rsidRPr="00AE2963" w:rsidRDefault="00DB46FA" w:rsidP="00A33450">
      <w:pPr>
        <w:pStyle w:val="xmsonormal"/>
        <w:numPr>
          <w:ilvl w:val="0"/>
          <w:numId w:val="3"/>
        </w:numPr>
        <w:spacing w:after="120"/>
        <w:rPr>
          <w:rFonts w:asciiTheme="minorHAnsi" w:hAnsiTheme="minorHAnsi"/>
          <w:sz w:val="22"/>
          <w:szCs w:val="22"/>
        </w:rPr>
      </w:pPr>
      <w:r w:rsidRPr="00AE2963">
        <w:rPr>
          <w:rFonts w:asciiTheme="minorHAnsi" w:hAnsiTheme="minorHAnsi"/>
          <w:sz w:val="22"/>
          <w:szCs w:val="22"/>
        </w:rPr>
        <w:t xml:space="preserve">A subject access request by the parent, </w:t>
      </w:r>
      <w:r w:rsidR="001254AB" w:rsidRPr="00AE2963">
        <w:rPr>
          <w:rFonts w:asciiTheme="minorHAnsi" w:hAnsiTheme="minorHAnsi"/>
          <w:sz w:val="22"/>
          <w:szCs w:val="22"/>
        </w:rPr>
        <w:t>until</w:t>
      </w:r>
      <w:r w:rsidRPr="00AE2963">
        <w:rPr>
          <w:rFonts w:asciiTheme="minorHAnsi" w:hAnsiTheme="minorHAnsi"/>
          <w:sz w:val="22"/>
          <w:szCs w:val="22"/>
        </w:rPr>
        <w:t xml:space="preserve"> the child </w:t>
      </w:r>
      <w:r w:rsidR="00A33450">
        <w:rPr>
          <w:rFonts w:asciiTheme="minorHAnsi" w:hAnsiTheme="minorHAnsi"/>
          <w:sz w:val="22"/>
          <w:szCs w:val="22"/>
        </w:rPr>
        <w:t>is 18</w:t>
      </w:r>
      <w:r w:rsidR="00A33450" w:rsidRPr="00A33450">
        <w:rPr>
          <w:rFonts w:asciiTheme="minorHAnsi" w:hAnsiTheme="minorHAnsi"/>
          <w:sz w:val="22"/>
          <w:szCs w:val="22"/>
        </w:rPr>
        <w:t xml:space="preserve"> </w:t>
      </w:r>
      <w:r w:rsidR="00A33450">
        <w:rPr>
          <w:rFonts w:asciiTheme="minorHAnsi" w:hAnsiTheme="minorHAnsi"/>
          <w:sz w:val="22"/>
          <w:szCs w:val="22"/>
        </w:rPr>
        <w:t xml:space="preserve">– in complex or concerning cases professional / legal advice would be sought by the school. Live cases would not be passed over. </w:t>
      </w:r>
    </w:p>
    <w:p w14:paraId="75198012" w14:textId="77777777" w:rsidR="00DB46FA" w:rsidRPr="00AE2963" w:rsidRDefault="00DB46FA" w:rsidP="00A33450">
      <w:pPr>
        <w:pStyle w:val="xmsonormal"/>
        <w:numPr>
          <w:ilvl w:val="0"/>
          <w:numId w:val="3"/>
        </w:numPr>
        <w:spacing w:after="120"/>
        <w:rPr>
          <w:rFonts w:asciiTheme="minorHAnsi" w:hAnsiTheme="minorHAnsi"/>
          <w:sz w:val="22"/>
          <w:szCs w:val="22"/>
        </w:rPr>
      </w:pPr>
      <w:r w:rsidRPr="00AE2963">
        <w:rPr>
          <w:rFonts w:asciiTheme="minorHAnsi" w:hAnsiTheme="minorHAnsi"/>
          <w:sz w:val="22"/>
          <w:szCs w:val="22"/>
        </w:rPr>
        <w:t>A subject access request fro</w:t>
      </w:r>
      <w:r w:rsidR="00174A9A">
        <w:rPr>
          <w:rFonts w:asciiTheme="minorHAnsi" w:hAnsiTheme="minorHAnsi"/>
          <w:sz w:val="22"/>
          <w:szCs w:val="22"/>
        </w:rPr>
        <w:t>m the child, from the age of 18</w:t>
      </w:r>
      <w:r w:rsidR="00A33450">
        <w:rPr>
          <w:rFonts w:asciiTheme="minorHAnsi" w:hAnsiTheme="minorHAnsi"/>
          <w:sz w:val="22"/>
          <w:szCs w:val="22"/>
        </w:rPr>
        <w:t xml:space="preserve"> – in complex or concerning cases professional </w:t>
      </w:r>
      <w:r w:rsidR="00174A9A">
        <w:rPr>
          <w:rFonts w:asciiTheme="minorHAnsi" w:hAnsiTheme="minorHAnsi"/>
          <w:sz w:val="22"/>
          <w:szCs w:val="22"/>
        </w:rPr>
        <w:t xml:space="preserve">/ </w:t>
      </w:r>
      <w:r w:rsidR="00A33450">
        <w:rPr>
          <w:rFonts w:asciiTheme="minorHAnsi" w:hAnsiTheme="minorHAnsi"/>
          <w:sz w:val="22"/>
          <w:szCs w:val="22"/>
        </w:rPr>
        <w:t>legal advice would be sought by the school. Live cases would not be passed over.</w:t>
      </w:r>
      <w:r w:rsidR="00174A9A">
        <w:rPr>
          <w:rFonts w:asciiTheme="minorHAnsi" w:hAnsiTheme="minorHAnsi"/>
          <w:sz w:val="22"/>
          <w:szCs w:val="22"/>
        </w:rPr>
        <w:br/>
        <w:t xml:space="preserve">If a child under the age of 18, but older than 16, makes a SAR this should be individually assessed and a decision made – the caveat here is, unlike ordinary school data about a child, the safeguarding folder may have information which may be challenging, upsetting and new to the child. </w:t>
      </w:r>
    </w:p>
    <w:p w14:paraId="6E53246D" w14:textId="77777777" w:rsidR="00DB46FA" w:rsidRPr="00AE2963" w:rsidRDefault="00DB46FA" w:rsidP="00A33450">
      <w:pPr>
        <w:pStyle w:val="xmsonormal"/>
        <w:numPr>
          <w:ilvl w:val="0"/>
          <w:numId w:val="3"/>
        </w:numPr>
        <w:spacing w:after="120"/>
        <w:rPr>
          <w:rFonts w:asciiTheme="minorHAnsi" w:hAnsiTheme="minorHAnsi"/>
          <w:sz w:val="22"/>
          <w:szCs w:val="22"/>
        </w:rPr>
      </w:pPr>
      <w:r w:rsidRPr="00AE2963">
        <w:rPr>
          <w:rFonts w:asciiTheme="minorHAnsi" w:hAnsiTheme="minorHAnsi"/>
          <w:sz w:val="22"/>
          <w:szCs w:val="22"/>
        </w:rPr>
        <w:t>A RIPA notice (regulati</w:t>
      </w:r>
      <w:r w:rsidR="001254AB" w:rsidRPr="00AE2963">
        <w:rPr>
          <w:rFonts w:asciiTheme="minorHAnsi" w:hAnsiTheme="minorHAnsi"/>
          <w:sz w:val="22"/>
          <w:szCs w:val="22"/>
        </w:rPr>
        <w:t xml:space="preserve">on of investigatory powers act) – this is a legal request for </w:t>
      </w:r>
      <w:r w:rsidR="00AE2963" w:rsidRPr="00AE2963">
        <w:rPr>
          <w:rFonts w:asciiTheme="minorHAnsi" w:hAnsiTheme="minorHAnsi"/>
          <w:sz w:val="22"/>
          <w:szCs w:val="22"/>
        </w:rPr>
        <w:t>information</w:t>
      </w:r>
      <w:r w:rsidRPr="00AE2963">
        <w:rPr>
          <w:rFonts w:asciiTheme="minorHAnsi" w:hAnsiTheme="minorHAnsi"/>
          <w:sz w:val="22"/>
          <w:szCs w:val="22"/>
        </w:rPr>
        <w:t xml:space="preserve">. </w:t>
      </w:r>
      <w:r w:rsidR="00756922" w:rsidRPr="00AE2963">
        <w:rPr>
          <w:rFonts w:asciiTheme="minorHAnsi" w:hAnsiTheme="minorHAnsi"/>
          <w:sz w:val="22"/>
          <w:szCs w:val="22"/>
        </w:rPr>
        <w:t>(</w:t>
      </w:r>
      <w:r w:rsidR="00A24B6C" w:rsidRPr="00AE2963">
        <w:rPr>
          <w:rFonts w:asciiTheme="minorHAnsi" w:hAnsiTheme="minorHAnsi"/>
          <w:sz w:val="22"/>
          <w:szCs w:val="22"/>
        </w:rPr>
        <w:t>Example</w:t>
      </w:r>
      <w:r w:rsidR="00756922" w:rsidRPr="00AE2963">
        <w:rPr>
          <w:rFonts w:asciiTheme="minorHAnsi" w:hAnsiTheme="minorHAnsi"/>
          <w:sz w:val="22"/>
          <w:szCs w:val="22"/>
        </w:rPr>
        <w:t xml:space="preserve"> attached)</w:t>
      </w:r>
      <w:r w:rsidR="00A33450">
        <w:rPr>
          <w:rFonts w:asciiTheme="minorHAnsi" w:hAnsiTheme="minorHAnsi"/>
          <w:sz w:val="22"/>
          <w:szCs w:val="22"/>
        </w:rPr>
        <w:t>.</w:t>
      </w:r>
    </w:p>
    <w:p w14:paraId="06A96D66" w14:textId="77777777" w:rsidR="00756922" w:rsidRPr="00AE2963" w:rsidRDefault="003A1753" w:rsidP="00A33450">
      <w:pPr>
        <w:pStyle w:val="xmsonormal"/>
        <w:spacing w:after="120"/>
        <w:rPr>
          <w:rFonts w:asciiTheme="minorHAnsi" w:hAnsiTheme="minorHAnsi"/>
          <w:sz w:val="22"/>
          <w:szCs w:val="22"/>
        </w:rPr>
      </w:pPr>
      <w:r w:rsidRPr="00AE2963">
        <w:rPr>
          <w:rFonts w:asciiTheme="minorHAnsi" w:hAnsiTheme="minorHAnsi"/>
          <w:sz w:val="22"/>
          <w:szCs w:val="22"/>
        </w:rPr>
        <w:t>The important thing here is to have a rationale behind why you retain.</w:t>
      </w:r>
      <w:r w:rsidR="00A24B6C">
        <w:rPr>
          <w:rFonts w:asciiTheme="minorHAnsi" w:hAnsiTheme="minorHAnsi"/>
          <w:sz w:val="22"/>
          <w:szCs w:val="22"/>
        </w:rPr>
        <w:t xml:space="preserve"> </w:t>
      </w:r>
      <w:r w:rsidR="00DB46FA" w:rsidRPr="00AE2963">
        <w:rPr>
          <w:rFonts w:asciiTheme="minorHAnsi" w:hAnsiTheme="minorHAnsi"/>
          <w:sz w:val="22"/>
          <w:szCs w:val="22"/>
        </w:rPr>
        <w:t xml:space="preserve">You are keeping </w:t>
      </w:r>
      <w:r w:rsidR="00AE2963" w:rsidRPr="00AE2963">
        <w:rPr>
          <w:rFonts w:asciiTheme="minorHAnsi" w:hAnsiTheme="minorHAnsi"/>
          <w:sz w:val="22"/>
          <w:szCs w:val="22"/>
        </w:rPr>
        <w:t>the</w:t>
      </w:r>
      <w:r w:rsidR="00756922" w:rsidRPr="00AE2963">
        <w:rPr>
          <w:rFonts w:asciiTheme="minorHAnsi" w:hAnsiTheme="minorHAnsi"/>
          <w:sz w:val="22"/>
          <w:szCs w:val="22"/>
        </w:rPr>
        <w:t xml:space="preserve"> archived </w:t>
      </w:r>
      <w:r w:rsidR="00AE2963" w:rsidRPr="00AE2963">
        <w:rPr>
          <w:rFonts w:asciiTheme="minorHAnsi" w:hAnsiTheme="minorHAnsi"/>
          <w:sz w:val="22"/>
          <w:szCs w:val="22"/>
        </w:rPr>
        <w:t xml:space="preserve">pupil </w:t>
      </w:r>
      <w:r w:rsidR="00756922" w:rsidRPr="00AE2963">
        <w:rPr>
          <w:rFonts w:asciiTheme="minorHAnsi" w:hAnsiTheme="minorHAnsi"/>
          <w:sz w:val="22"/>
          <w:szCs w:val="22"/>
        </w:rPr>
        <w:t xml:space="preserve">file </w:t>
      </w:r>
      <w:r w:rsidR="00DB46FA" w:rsidRPr="00AE2963">
        <w:rPr>
          <w:rFonts w:asciiTheme="minorHAnsi" w:hAnsiTheme="minorHAnsi"/>
          <w:sz w:val="22"/>
          <w:szCs w:val="22"/>
        </w:rPr>
        <w:t>because</w:t>
      </w:r>
      <w:r w:rsidR="00A24B6C">
        <w:rPr>
          <w:rFonts w:asciiTheme="minorHAnsi" w:hAnsiTheme="minorHAnsi"/>
          <w:sz w:val="22"/>
          <w:szCs w:val="22"/>
        </w:rPr>
        <w:t>:</w:t>
      </w:r>
    </w:p>
    <w:p w14:paraId="2CD6A903" w14:textId="77777777" w:rsidR="00DB46FA" w:rsidRPr="00AE2963" w:rsidRDefault="00DB46FA" w:rsidP="00A33450">
      <w:pPr>
        <w:pStyle w:val="xmsonormal"/>
        <w:numPr>
          <w:ilvl w:val="0"/>
          <w:numId w:val="4"/>
        </w:numPr>
        <w:spacing w:after="120"/>
        <w:rPr>
          <w:rFonts w:asciiTheme="minorHAnsi" w:hAnsiTheme="minorHAnsi"/>
          <w:sz w:val="22"/>
          <w:szCs w:val="22"/>
        </w:rPr>
      </w:pPr>
      <w:r w:rsidRPr="00AE2963">
        <w:rPr>
          <w:rFonts w:asciiTheme="minorHAnsi" w:hAnsiTheme="minorHAnsi"/>
          <w:sz w:val="22"/>
          <w:szCs w:val="22"/>
        </w:rPr>
        <w:t>There could be a legal challenge around the child’s care and decisions made</w:t>
      </w:r>
    </w:p>
    <w:p w14:paraId="421EB274" w14:textId="77777777" w:rsidR="00DB46FA" w:rsidRPr="00AE2963" w:rsidRDefault="00DB46FA" w:rsidP="00A33450">
      <w:pPr>
        <w:pStyle w:val="xmsolistparagraph"/>
        <w:numPr>
          <w:ilvl w:val="0"/>
          <w:numId w:val="4"/>
        </w:numPr>
        <w:spacing w:after="120"/>
        <w:rPr>
          <w:rFonts w:asciiTheme="minorHAnsi" w:hAnsiTheme="minorHAnsi"/>
          <w:sz w:val="22"/>
          <w:szCs w:val="22"/>
        </w:rPr>
      </w:pPr>
      <w:r w:rsidRPr="00AE2963">
        <w:rPr>
          <w:rFonts w:asciiTheme="minorHAnsi" w:hAnsiTheme="minorHAnsi"/>
          <w:sz w:val="22"/>
          <w:szCs w:val="22"/>
        </w:rPr>
        <w:t>The child could be subject to later legal orders</w:t>
      </w:r>
    </w:p>
    <w:p w14:paraId="2EB0E83B" w14:textId="77777777" w:rsidR="00DB46FA" w:rsidRPr="00AE2963" w:rsidRDefault="00756922" w:rsidP="00A33450">
      <w:pPr>
        <w:pStyle w:val="xmsolistparagraph"/>
        <w:numPr>
          <w:ilvl w:val="0"/>
          <w:numId w:val="4"/>
        </w:numPr>
        <w:spacing w:after="120"/>
        <w:rPr>
          <w:rFonts w:asciiTheme="minorHAnsi" w:hAnsiTheme="minorHAnsi"/>
          <w:sz w:val="22"/>
          <w:szCs w:val="22"/>
        </w:rPr>
      </w:pPr>
      <w:r w:rsidRPr="00AE2963">
        <w:rPr>
          <w:rFonts w:asciiTheme="minorHAnsi" w:hAnsiTheme="minorHAnsi"/>
          <w:sz w:val="22"/>
          <w:szCs w:val="22"/>
        </w:rPr>
        <w:t>You</w:t>
      </w:r>
      <w:r w:rsidR="00DB46FA" w:rsidRPr="00AE2963">
        <w:rPr>
          <w:rFonts w:asciiTheme="minorHAnsi" w:hAnsiTheme="minorHAnsi"/>
          <w:sz w:val="22"/>
          <w:szCs w:val="22"/>
        </w:rPr>
        <w:t xml:space="preserve"> may have a SAR </w:t>
      </w:r>
      <w:r w:rsidR="00A24B6C">
        <w:rPr>
          <w:rFonts w:asciiTheme="minorHAnsi" w:hAnsiTheme="minorHAnsi"/>
          <w:sz w:val="22"/>
          <w:szCs w:val="22"/>
        </w:rPr>
        <w:t>(</w:t>
      </w:r>
      <w:r w:rsidR="00DB46FA" w:rsidRPr="00AE2963">
        <w:rPr>
          <w:rFonts w:asciiTheme="minorHAnsi" w:hAnsiTheme="minorHAnsi"/>
          <w:sz w:val="22"/>
          <w:szCs w:val="22"/>
        </w:rPr>
        <w:t>subject access request</w:t>
      </w:r>
      <w:r w:rsidR="00A24B6C">
        <w:rPr>
          <w:rFonts w:asciiTheme="minorHAnsi" w:hAnsiTheme="minorHAnsi"/>
          <w:sz w:val="22"/>
          <w:szCs w:val="22"/>
        </w:rPr>
        <w:t>)</w:t>
      </w:r>
      <w:r w:rsidR="00DB46FA" w:rsidRPr="00AE2963">
        <w:rPr>
          <w:rFonts w:asciiTheme="minorHAnsi" w:hAnsiTheme="minorHAnsi"/>
          <w:sz w:val="22"/>
          <w:szCs w:val="22"/>
        </w:rPr>
        <w:t xml:space="preserve"> – from the parent, or the child – one of the Rotherham CSE victims asked </w:t>
      </w:r>
      <w:r w:rsidR="00A24B6C">
        <w:rPr>
          <w:rFonts w:asciiTheme="minorHAnsi" w:hAnsiTheme="minorHAnsi"/>
          <w:sz w:val="22"/>
          <w:szCs w:val="22"/>
        </w:rPr>
        <w:t xml:space="preserve">all statutory services </w:t>
      </w:r>
      <w:r w:rsidR="00DB46FA" w:rsidRPr="00AE2963">
        <w:rPr>
          <w:rFonts w:asciiTheme="minorHAnsi" w:hAnsiTheme="minorHAnsi"/>
          <w:sz w:val="22"/>
          <w:szCs w:val="22"/>
        </w:rPr>
        <w:t>for her records.</w:t>
      </w:r>
    </w:p>
    <w:p w14:paraId="53C9DBFA" w14:textId="77777777" w:rsidR="00DB46FA" w:rsidRPr="00AE2963" w:rsidRDefault="00DB46FA" w:rsidP="00A33450">
      <w:pPr>
        <w:pStyle w:val="xmsolistparagraph"/>
        <w:numPr>
          <w:ilvl w:val="0"/>
          <w:numId w:val="4"/>
        </w:numPr>
        <w:spacing w:after="120"/>
        <w:rPr>
          <w:rFonts w:asciiTheme="minorHAnsi" w:hAnsiTheme="minorHAnsi"/>
          <w:sz w:val="22"/>
          <w:szCs w:val="22"/>
        </w:rPr>
      </w:pPr>
      <w:r w:rsidRPr="00AE2963">
        <w:rPr>
          <w:rFonts w:asciiTheme="minorHAnsi" w:hAnsiTheme="minorHAnsi"/>
          <w:sz w:val="22"/>
          <w:szCs w:val="22"/>
        </w:rPr>
        <w:t xml:space="preserve">If the child became the subject of a serious case review, </w:t>
      </w:r>
      <w:r w:rsidR="00AE2963" w:rsidRPr="00AE2963">
        <w:rPr>
          <w:rFonts w:asciiTheme="minorHAnsi" w:hAnsiTheme="minorHAnsi"/>
          <w:sz w:val="22"/>
          <w:szCs w:val="22"/>
        </w:rPr>
        <w:t>their history may be requested.</w:t>
      </w:r>
      <w:r w:rsidR="00AE2963" w:rsidRPr="00AE2963">
        <w:rPr>
          <w:rFonts w:asciiTheme="minorHAnsi" w:hAnsiTheme="minorHAnsi"/>
          <w:sz w:val="22"/>
          <w:szCs w:val="22"/>
        </w:rPr>
        <w:br/>
      </w:r>
      <w:r w:rsidR="00A24B6C" w:rsidRPr="00AE2963">
        <w:rPr>
          <w:rFonts w:asciiTheme="minorHAnsi" w:hAnsiTheme="minorHAnsi"/>
          <w:sz w:val="22"/>
          <w:szCs w:val="22"/>
        </w:rPr>
        <w:t>e.g.</w:t>
      </w:r>
      <w:r w:rsidRPr="00AE2963">
        <w:rPr>
          <w:rFonts w:asciiTheme="minorHAnsi" w:hAnsiTheme="minorHAnsi"/>
          <w:sz w:val="22"/>
          <w:szCs w:val="22"/>
        </w:rPr>
        <w:t xml:space="preserve"> Michael </w:t>
      </w:r>
      <w:proofErr w:type="spellStart"/>
      <w:r w:rsidRPr="00AE2963">
        <w:rPr>
          <w:rFonts w:asciiTheme="minorHAnsi" w:hAnsiTheme="minorHAnsi"/>
          <w:sz w:val="22"/>
          <w:szCs w:val="22"/>
        </w:rPr>
        <w:t>Adebelagio</w:t>
      </w:r>
      <w:proofErr w:type="spellEnd"/>
      <w:r w:rsidRPr="00AE2963">
        <w:rPr>
          <w:rFonts w:asciiTheme="minorHAnsi" w:hAnsiTheme="minorHAnsi"/>
          <w:sz w:val="22"/>
          <w:szCs w:val="22"/>
        </w:rPr>
        <w:t>, Lee Rigby</w:t>
      </w:r>
      <w:r w:rsidR="00756922" w:rsidRPr="00AE2963">
        <w:rPr>
          <w:rFonts w:asciiTheme="minorHAnsi" w:hAnsiTheme="minorHAnsi"/>
          <w:sz w:val="22"/>
          <w:szCs w:val="22"/>
        </w:rPr>
        <w:t>’</w:t>
      </w:r>
      <w:r w:rsidRPr="00AE2963">
        <w:rPr>
          <w:rFonts w:asciiTheme="minorHAnsi" w:hAnsiTheme="minorHAnsi"/>
          <w:sz w:val="22"/>
          <w:szCs w:val="22"/>
        </w:rPr>
        <w:t>s killer went to a Havering school; Breck Bednar</w:t>
      </w:r>
      <w:r w:rsidR="00756922" w:rsidRPr="00AE2963">
        <w:rPr>
          <w:rFonts w:asciiTheme="minorHAnsi" w:hAnsiTheme="minorHAnsi"/>
          <w:sz w:val="22"/>
          <w:szCs w:val="22"/>
        </w:rPr>
        <w:t>’</w:t>
      </w:r>
      <w:r w:rsidRPr="00AE2963">
        <w:rPr>
          <w:rFonts w:asciiTheme="minorHAnsi" w:hAnsiTheme="minorHAnsi"/>
          <w:sz w:val="22"/>
          <w:szCs w:val="22"/>
        </w:rPr>
        <w:t>s killer went to a Havering school; we have had young people who have been mu</w:t>
      </w:r>
      <w:r w:rsidR="00756922" w:rsidRPr="00AE2963">
        <w:rPr>
          <w:rFonts w:asciiTheme="minorHAnsi" w:hAnsiTheme="minorHAnsi"/>
          <w:sz w:val="22"/>
          <w:szCs w:val="22"/>
        </w:rPr>
        <w:t>rdered in gang related violence</w:t>
      </w:r>
      <w:r w:rsidRPr="00AE2963">
        <w:rPr>
          <w:rFonts w:asciiTheme="minorHAnsi" w:hAnsiTheme="minorHAnsi"/>
          <w:sz w:val="22"/>
          <w:szCs w:val="22"/>
        </w:rPr>
        <w:t xml:space="preserve"> – police and other services may ask for a disclosure of school records to look at when a child became significantly at risk, or became a risk to others.</w:t>
      </w:r>
    </w:p>
    <w:p w14:paraId="0208D6AC" w14:textId="77777777" w:rsidR="00DB46FA" w:rsidRPr="00AE2963" w:rsidRDefault="00DB46FA" w:rsidP="00A33450">
      <w:pPr>
        <w:pStyle w:val="xmsolistparagraph"/>
        <w:spacing w:after="120"/>
        <w:rPr>
          <w:rFonts w:asciiTheme="minorHAnsi" w:hAnsiTheme="minorHAnsi"/>
          <w:sz w:val="22"/>
          <w:szCs w:val="22"/>
        </w:rPr>
      </w:pPr>
      <w:r w:rsidRPr="00AE2963">
        <w:rPr>
          <w:rFonts w:asciiTheme="minorHAnsi" w:hAnsiTheme="minorHAnsi"/>
          <w:sz w:val="22"/>
          <w:szCs w:val="22"/>
        </w:rPr>
        <w:t>When a child leaves school their record should be digitised</w:t>
      </w:r>
      <w:r w:rsidR="00756922" w:rsidRPr="00AE2963">
        <w:rPr>
          <w:rFonts w:asciiTheme="minorHAnsi" w:hAnsiTheme="minorHAnsi"/>
          <w:sz w:val="22"/>
          <w:szCs w:val="22"/>
        </w:rPr>
        <w:t xml:space="preserve"> (unless you are using an online system such as MyConcern or CPOMS). Records</w:t>
      </w:r>
      <w:r w:rsidRPr="00AE2963">
        <w:rPr>
          <w:rFonts w:asciiTheme="minorHAnsi" w:hAnsiTheme="minorHAnsi"/>
          <w:sz w:val="22"/>
          <w:szCs w:val="22"/>
        </w:rPr>
        <w:t xml:space="preserve"> from any digital systems </w:t>
      </w:r>
      <w:r w:rsidR="00756922" w:rsidRPr="00AE2963">
        <w:rPr>
          <w:rFonts w:asciiTheme="minorHAnsi" w:hAnsiTheme="minorHAnsi"/>
          <w:sz w:val="22"/>
          <w:szCs w:val="22"/>
        </w:rPr>
        <w:t xml:space="preserve">can be passed directly of the next school uses the same system, if not the file should be saved out as </w:t>
      </w:r>
      <w:r w:rsidRPr="00AE2963">
        <w:rPr>
          <w:rFonts w:asciiTheme="minorHAnsi" w:hAnsiTheme="minorHAnsi"/>
          <w:sz w:val="22"/>
          <w:szCs w:val="22"/>
        </w:rPr>
        <w:t>PDF</w:t>
      </w:r>
      <w:r w:rsidR="00756922" w:rsidRPr="00AE2963">
        <w:rPr>
          <w:rFonts w:asciiTheme="minorHAnsi" w:hAnsiTheme="minorHAnsi"/>
          <w:sz w:val="22"/>
          <w:szCs w:val="22"/>
        </w:rPr>
        <w:t>(s)</w:t>
      </w:r>
      <w:r w:rsidRPr="00AE2963">
        <w:rPr>
          <w:rFonts w:asciiTheme="minorHAnsi" w:hAnsiTheme="minorHAnsi"/>
          <w:sz w:val="22"/>
          <w:szCs w:val="22"/>
        </w:rPr>
        <w:t>. It is fine to save it all as a single PDF.</w:t>
      </w:r>
    </w:p>
    <w:p w14:paraId="28203796" w14:textId="77777777" w:rsidR="00174A9A" w:rsidRDefault="00174A9A" w:rsidP="00A33450">
      <w:pPr>
        <w:pStyle w:val="xmsolistparagraph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it is paper</w:t>
      </w:r>
    </w:p>
    <w:p w14:paraId="77014AAF" w14:textId="77777777" w:rsidR="00174A9A" w:rsidRDefault="00DB46FA" w:rsidP="00174A9A">
      <w:pPr>
        <w:pStyle w:val="xmsolistparagraph"/>
        <w:numPr>
          <w:ilvl w:val="0"/>
          <w:numId w:val="8"/>
        </w:numPr>
        <w:spacing w:after="120"/>
        <w:rPr>
          <w:rFonts w:asciiTheme="minorHAnsi" w:hAnsiTheme="minorHAnsi"/>
          <w:sz w:val="22"/>
          <w:szCs w:val="22"/>
        </w:rPr>
      </w:pPr>
      <w:r w:rsidRPr="00AE2963">
        <w:rPr>
          <w:rFonts w:asciiTheme="minorHAnsi" w:hAnsiTheme="minorHAnsi"/>
          <w:sz w:val="22"/>
          <w:szCs w:val="22"/>
        </w:rPr>
        <w:t>take o</w:t>
      </w:r>
      <w:r w:rsidR="00174A9A">
        <w:rPr>
          <w:rFonts w:asciiTheme="minorHAnsi" w:hAnsiTheme="minorHAnsi"/>
          <w:sz w:val="22"/>
          <w:szCs w:val="22"/>
        </w:rPr>
        <w:t>f</w:t>
      </w:r>
      <w:r w:rsidRPr="00AE2963">
        <w:rPr>
          <w:rFonts w:asciiTheme="minorHAnsi" w:hAnsiTheme="minorHAnsi"/>
          <w:sz w:val="22"/>
          <w:szCs w:val="22"/>
        </w:rPr>
        <w:t xml:space="preserve">f paper </w:t>
      </w:r>
      <w:r w:rsidR="00174A9A">
        <w:rPr>
          <w:rFonts w:asciiTheme="minorHAnsi" w:hAnsiTheme="minorHAnsi"/>
          <w:sz w:val="22"/>
          <w:szCs w:val="22"/>
        </w:rPr>
        <w:t>clips, cut or tear off staples</w:t>
      </w:r>
    </w:p>
    <w:p w14:paraId="079B2093" w14:textId="77777777" w:rsidR="00174A9A" w:rsidRDefault="00174A9A" w:rsidP="00174A9A">
      <w:pPr>
        <w:pStyle w:val="xmsolistparagraph"/>
        <w:numPr>
          <w:ilvl w:val="0"/>
          <w:numId w:val="8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make sure it is in order</w:t>
      </w:r>
    </w:p>
    <w:p w14:paraId="653D6AC3" w14:textId="77777777" w:rsidR="00174A9A" w:rsidRDefault="00DB46FA" w:rsidP="00174A9A">
      <w:pPr>
        <w:pStyle w:val="xmsolistparagraph"/>
        <w:numPr>
          <w:ilvl w:val="0"/>
          <w:numId w:val="8"/>
        </w:numPr>
        <w:spacing w:after="120"/>
        <w:rPr>
          <w:rFonts w:asciiTheme="minorHAnsi" w:hAnsiTheme="minorHAnsi"/>
          <w:sz w:val="22"/>
          <w:szCs w:val="22"/>
        </w:rPr>
      </w:pPr>
      <w:r w:rsidRPr="00AE2963">
        <w:rPr>
          <w:rFonts w:asciiTheme="minorHAnsi" w:hAnsiTheme="minorHAnsi"/>
          <w:sz w:val="22"/>
          <w:szCs w:val="22"/>
        </w:rPr>
        <w:t>remove extras (post it notes, duplicate paperwork etc</w:t>
      </w:r>
      <w:r w:rsidR="00174A9A">
        <w:rPr>
          <w:rFonts w:asciiTheme="minorHAnsi" w:hAnsiTheme="minorHAnsi"/>
          <w:sz w:val="22"/>
          <w:szCs w:val="22"/>
        </w:rPr>
        <w:t>.</w:t>
      </w:r>
      <w:r w:rsidRPr="00AE2963">
        <w:rPr>
          <w:rFonts w:asciiTheme="minorHAnsi" w:hAnsiTheme="minorHAnsi"/>
          <w:sz w:val="22"/>
          <w:szCs w:val="22"/>
        </w:rPr>
        <w:t>)</w:t>
      </w:r>
    </w:p>
    <w:p w14:paraId="00359FFF" w14:textId="77777777" w:rsidR="00174A9A" w:rsidRDefault="00174A9A" w:rsidP="00174A9A">
      <w:pPr>
        <w:pStyle w:val="xmsolistparagraph"/>
        <w:numPr>
          <w:ilvl w:val="0"/>
          <w:numId w:val="8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include any MARFS or plans</w:t>
      </w:r>
    </w:p>
    <w:p w14:paraId="2447B55B" w14:textId="77777777" w:rsidR="00174A9A" w:rsidRDefault="00756922" w:rsidP="00174A9A">
      <w:pPr>
        <w:pStyle w:val="xmsolistparagraph"/>
        <w:numPr>
          <w:ilvl w:val="0"/>
          <w:numId w:val="8"/>
        </w:numPr>
        <w:spacing w:after="120"/>
        <w:rPr>
          <w:rFonts w:asciiTheme="minorHAnsi" w:hAnsiTheme="minorHAnsi"/>
          <w:sz w:val="22"/>
          <w:szCs w:val="22"/>
        </w:rPr>
      </w:pPr>
      <w:r w:rsidRPr="00AE2963">
        <w:rPr>
          <w:rFonts w:asciiTheme="minorHAnsi" w:hAnsiTheme="minorHAnsi"/>
          <w:sz w:val="22"/>
          <w:szCs w:val="22"/>
        </w:rPr>
        <w:t>include the chronology</w:t>
      </w:r>
    </w:p>
    <w:p w14:paraId="6E0534FB" w14:textId="77777777" w:rsidR="00DB46FA" w:rsidRPr="00AE2963" w:rsidRDefault="00756922" w:rsidP="00174A9A">
      <w:pPr>
        <w:pStyle w:val="xmsolistparagraph"/>
        <w:numPr>
          <w:ilvl w:val="0"/>
          <w:numId w:val="8"/>
        </w:numPr>
        <w:spacing w:after="120"/>
        <w:rPr>
          <w:rFonts w:asciiTheme="minorHAnsi" w:hAnsiTheme="minorHAnsi"/>
          <w:sz w:val="22"/>
          <w:szCs w:val="22"/>
        </w:rPr>
      </w:pPr>
      <w:r w:rsidRPr="00AE2963">
        <w:rPr>
          <w:rFonts w:asciiTheme="minorHAnsi" w:hAnsiTheme="minorHAnsi"/>
          <w:sz w:val="22"/>
          <w:szCs w:val="22"/>
        </w:rPr>
        <w:t>Scan in as a single doc, don’t save and name separate documents.</w:t>
      </w:r>
    </w:p>
    <w:p w14:paraId="58CE7000" w14:textId="77777777" w:rsidR="00DB46FA" w:rsidRPr="00AE2963" w:rsidRDefault="00756922" w:rsidP="00A33450">
      <w:pPr>
        <w:spacing w:after="120"/>
        <w:rPr>
          <w:rFonts w:asciiTheme="minorHAnsi" w:hAnsiTheme="minorHAnsi"/>
        </w:rPr>
      </w:pPr>
      <w:r w:rsidRPr="00AE2963">
        <w:rPr>
          <w:rFonts w:asciiTheme="minorHAnsi" w:hAnsiTheme="minorHAnsi"/>
          <w:u w:val="single"/>
        </w:rPr>
        <w:t xml:space="preserve">Pass on </w:t>
      </w:r>
      <w:r w:rsidR="00A24B6C">
        <w:rPr>
          <w:rFonts w:asciiTheme="minorHAnsi" w:hAnsiTheme="minorHAnsi"/>
          <w:u w:val="single"/>
        </w:rPr>
        <w:t xml:space="preserve">to next school </w:t>
      </w:r>
      <w:r w:rsidRPr="00AE2963">
        <w:rPr>
          <w:rFonts w:asciiTheme="minorHAnsi" w:hAnsiTheme="minorHAnsi"/>
          <w:u w:val="single"/>
        </w:rPr>
        <w:t>even if not live, pass on smaller issues, a low level issue becoming more serious need</w:t>
      </w:r>
      <w:r w:rsidR="00A24B6C">
        <w:rPr>
          <w:rFonts w:asciiTheme="minorHAnsi" w:hAnsiTheme="minorHAnsi"/>
          <w:u w:val="single"/>
        </w:rPr>
        <w:t>s</w:t>
      </w:r>
      <w:r w:rsidRPr="00AE2963">
        <w:rPr>
          <w:rFonts w:asciiTheme="minorHAnsi" w:hAnsiTheme="minorHAnsi"/>
          <w:u w:val="single"/>
        </w:rPr>
        <w:t xml:space="preserve"> the long tail of concern over time. </w:t>
      </w:r>
      <w:r w:rsidRPr="00AE2963">
        <w:rPr>
          <w:rFonts w:asciiTheme="minorHAnsi" w:hAnsiTheme="minorHAnsi"/>
        </w:rPr>
        <w:t xml:space="preserve">I think the only time not to send would be is a child has been LAC and adopted, in </w:t>
      </w:r>
      <w:r w:rsidRPr="00AE2963">
        <w:rPr>
          <w:rFonts w:asciiTheme="minorHAnsi" w:hAnsiTheme="minorHAnsi"/>
        </w:rPr>
        <w:lastRenderedPageBreak/>
        <w:t xml:space="preserve">which case apply the </w:t>
      </w:r>
      <w:r w:rsidR="00AE2963" w:rsidRPr="00AE2963">
        <w:rPr>
          <w:rFonts w:asciiTheme="minorHAnsi" w:hAnsiTheme="minorHAnsi"/>
        </w:rPr>
        <w:t>‘</w:t>
      </w:r>
      <w:r w:rsidRPr="00AE2963">
        <w:rPr>
          <w:rFonts w:asciiTheme="minorHAnsi" w:hAnsiTheme="minorHAnsi"/>
        </w:rPr>
        <w:t>new start</w:t>
      </w:r>
      <w:r w:rsidR="00AE2963" w:rsidRPr="00AE2963">
        <w:rPr>
          <w:rFonts w:asciiTheme="minorHAnsi" w:hAnsiTheme="minorHAnsi"/>
        </w:rPr>
        <w:t>’</w:t>
      </w:r>
      <w:r w:rsidRPr="00AE2963">
        <w:rPr>
          <w:rFonts w:asciiTheme="minorHAnsi" w:hAnsiTheme="minorHAnsi"/>
        </w:rPr>
        <w:t xml:space="preserve"> principle. You should always scan and archive records, even if you are not handing on.</w:t>
      </w:r>
    </w:p>
    <w:p w14:paraId="02ABA2B8" w14:textId="77777777" w:rsidR="00DB46FA" w:rsidRPr="00AE2963" w:rsidRDefault="00DB46FA" w:rsidP="00A33450">
      <w:pPr>
        <w:spacing w:after="120"/>
        <w:rPr>
          <w:rFonts w:asciiTheme="minorHAnsi" w:hAnsiTheme="minorHAnsi"/>
        </w:rPr>
      </w:pPr>
      <w:r w:rsidRPr="00AE2963">
        <w:rPr>
          <w:rFonts w:asciiTheme="minorHAnsi" w:hAnsiTheme="minorHAnsi"/>
        </w:rPr>
        <w:t>In the child protection secure shared area, visible only to DSL and team, create an archive folder, you could label it ‘confidential – only to be accessed</w:t>
      </w:r>
      <w:r w:rsidR="00756922" w:rsidRPr="00AE2963">
        <w:rPr>
          <w:rFonts w:asciiTheme="minorHAnsi" w:hAnsiTheme="minorHAnsi"/>
        </w:rPr>
        <w:t xml:space="preserve"> where there is a legal request’</w:t>
      </w:r>
      <w:r w:rsidRPr="00AE2963">
        <w:rPr>
          <w:rFonts w:asciiTheme="minorHAnsi" w:hAnsiTheme="minorHAnsi"/>
        </w:rPr>
        <w:t>.</w:t>
      </w:r>
    </w:p>
    <w:p w14:paraId="0D8E23D8" w14:textId="77777777" w:rsidR="00DB46FA" w:rsidRPr="00AE2963" w:rsidRDefault="003A1753" w:rsidP="00A33450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Children’s records c</w:t>
      </w:r>
      <w:r w:rsidR="00DB46FA" w:rsidRPr="00AE2963">
        <w:rPr>
          <w:rFonts w:asciiTheme="minorHAnsi" w:hAnsiTheme="minorHAnsi"/>
        </w:rPr>
        <w:t xml:space="preserve">ould be named </w:t>
      </w:r>
      <w:r w:rsidR="00756922" w:rsidRPr="00AE2963">
        <w:rPr>
          <w:rFonts w:asciiTheme="minorHAnsi" w:hAnsiTheme="minorHAnsi"/>
        </w:rPr>
        <w:t>e.g.</w:t>
      </w:r>
      <w:r w:rsidR="00DB46FA" w:rsidRPr="00AE2963">
        <w:rPr>
          <w:rFonts w:asciiTheme="minorHAnsi" w:hAnsiTheme="minorHAnsi"/>
        </w:rPr>
        <w:t xml:space="preserve"> DoB and name – yyyy mm dd full name</w:t>
      </w:r>
    </w:p>
    <w:p w14:paraId="2101D563" w14:textId="77777777" w:rsidR="00756922" w:rsidRPr="00AE2963" w:rsidRDefault="00DB46FA" w:rsidP="00A33450">
      <w:pPr>
        <w:spacing w:after="120"/>
        <w:rPr>
          <w:rFonts w:asciiTheme="minorHAnsi" w:hAnsiTheme="minorHAnsi"/>
        </w:rPr>
      </w:pPr>
      <w:r w:rsidRPr="00AE2963">
        <w:rPr>
          <w:rFonts w:asciiTheme="minorHAnsi" w:hAnsiTheme="minorHAnsi"/>
        </w:rPr>
        <w:t>You could have su</w:t>
      </w:r>
      <w:r w:rsidR="00756922" w:rsidRPr="00AE2963">
        <w:rPr>
          <w:rFonts w:asciiTheme="minorHAnsi" w:hAnsiTheme="minorHAnsi"/>
        </w:rPr>
        <w:t>b folders - 2018 leavers, 2019</w:t>
      </w:r>
      <w:r w:rsidRPr="00AE2963">
        <w:rPr>
          <w:rFonts w:asciiTheme="minorHAnsi" w:hAnsiTheme="minorHAnsi"/>
        </w:rPr>
        <w:t xml:space="preserve"> leavers etc. </w:t>
      </w:r>
      <w:r w:rsidR="00756922" w:rsidRPr="00AE2963">
        <w:rPr>
          <w:rFonts w:asciiTheme="minorHAnsi" w:hAnsiTheme="minorHAnsi"/>
        </w:rPr>
        <w:t>This should mean that in 2054 all the 2019</w:t>
      </w:r>
      <w:r w:rsidRPr="00AE2963">
        <w:rPr>
          <w:rFonts w:asciiTheme="minorHAnsi" w:hAnsiTheme="minorHAnsi"/>
        </w:rPr>
        <w:t xml:space="preserve"> lea</w:t>
      </w:r>
      <w:r w:rsidR="003A1753">
        <w:rPr>
          <w:rFonts w:asciiTheme="minorHAnsi" w:hAnsiTheme="minorHAnsi"/>
        </w:rPr>
        <w:t>vers records can be disposed of</w:t>
      </w:r>
      <w:r w:rsidRPr="00AE2963">
        <w:rPr>
          <w:rFonts w:asciiTheme="minorHAnsi" w:hAnsiTheme="minorHAnsi"/>
        </w:rPr>
        <w:t>, and, if we get legislation that instructs us to delete earlier, it is easier to comply with.</w:t>
      </w:r>
      <w:r w:rsidR="00174A9A">
        <w:rPr>
          <w:rFonts w:asciiTheme="minorHAnsi" w:hAnsiTheme="minorHAnsi"/>
        </w:rPr>
        <w:t xml:space="preserve"> </w:t>
      </w:r>
      <w:r w:rsidRPr="00AE2963">
        <w:rPr>
          <w:rFonts w:asciiTheme="minorHAnsi" w:hAnsiTheme="minorHAnsi"/>
        </w:rPr>
        <w:t>You also need to be able to comply with ‘right to be forgotten’ if a child or parent comes back to you, after the child has left school, and asks you to delete their records.</w:t>
      </w:r>
    </w:p>
    <w:p w14:paraId="5E63FF1F" w14:textId="77777777" w:rsidR="00AE2963" w:rsidRPr="00AE2963" w:rsidRDefault="00AE2963" w:rsidP="00A33450">
      <w:pPr>
        <w:spacing w:after="120"/>
        <w:rPr>
          <w:rFonts w:asciiTheme="minorHAnsi" w:hAnsiTheme="minorHAnsi"/>
          <w:b/>
        </w:rPr>
      </w:pPr>
      <w:r w:rsidRPr="00AE2963">
        <w:rPr>
          <w:rFonts w:asciiTheme="minorHAnsi" w:hAnsiTheme="minorHAnsi"/>
          <w:b/>
        </w:rPr>
        <w:t xml:space="preserve">Pass on digitally </w:t>
      </w:r>
    </w:p>
    <w:p w14:paraId="3D3F1F07" w14:textId="77777777" w:rsidR="00AE2963" w:rsidRPr="00AE2963" w:rsidRDefault="00AE2963" w:rsidP="00A33450">
      <w:pPr>
        <w:pStyle w:val="ListParagraph"/>
        <w:numPr>
          <w:ilvl w:val="0"/>
          <w:numId w:val="7"/>
        </w:numPr>
        <w:spacing w:after="120"/>
        <w:contextualSpacing w:val="0"/>
        <w:rPr>
          <w:rFonts w:asciiTheme="minorHAnsi" w:hAnsiTheme="minorHAnsi"/>
        </w:rPr>
      </w:pPr>
      <w:r w:rsidRPr="00AE2963">
        <w:rPr>
          <w:rFonts w:asciiTheme="minorHAnsi" w:hAnsiTheme="minorHAnsi"/>
        </w:rPr>
        <w:t>by emailing in borough. Schools outside Havering use Egress or similar.</w:t>
      </w:r>
    </w:p>
    <w:p w14:paraId="3996366C" w14:textId="77777777" w:rsidR="00AE2963" w:rsidRPr="00AE2963" w:rsidRDefault="00AE2963" w:rsidP="00A33450">
      <w:pPr>
        <w:pStyle w:val="ListParagraph"/>
        <w:numPr>
          <w:ilvl w:val="0"/>
          <w:numId w:val="5"/>
        </w:numPr>
        <w:spacing w:after="120"/>
        <w:contextualSpacing w:val="0"/>
        <w:rPr>
          <w:rFonts w:asciiTheme="minorHAnsi" w:hAnsiTheme="minorHAnsi"/>
        </w:rPr>
      </w:pPr>
      <w:r w:rsidRPr="00AE2963">
        <w:rPr>
          <w:rFonts w:asciiTheme="minorHAnsi" w:hAnsiTheme="minorHAnsi"/>
        </w:rPr>
        <w:t>Send to the DSL, do not send to any office or generic email address</w:t>
      </w:r>
    </w:p>
    <w:p w14:paraId="52B28FC5" w14:textId="77777777" w:rsidR="00AE2963" w:rsidRPr="00AE2963" w:rsidRDefault="00AE2963" w:rsidP="00A33450">
      <w:pPr>
        <w:pStyle w:val="ListParagraph"/>
        <w:numPr>
          <w:ilvl w:val="0"/>
          <w:numId w:val="5"/>
        </w:numPr>
        <w:spacing w:after="120"/>
        <w:contextualSpacing w:val="0"/>
        <w:rPr>
          <w:rFonts w:asciiTheme="minorHAnsi" w:hAnsiTheme="minorHAnsi"/>
        </w:rPr>
      </w:pPr>
      <w:r w:rsidRPr="00AE2963">
        <w:rPr>
          <w:rFonts w:asciiTheme="minorHAnsi" w:hAnsiTheme="minorHAnsi"/>
        </w:rPr>
        <w:t>Do not name the child in the subject line</w:t>
      </w:r>
    </w:p>
    <w:p w14:paraId="27425DCC" w14:textId="77777777" w:rsidR="00AE2963" w:rsidRPr="00AE2963" w:rsidRDefault="00AE2963" w:rsidP="00A33450">
      <w:pPr>
        <w:pStyle w:val="ListParagraph"/>
        <w:numPr>
          <w:ilvl w:val="0"/>
          <w:numId w:val="5"/>
        </w:numPr>
        <w:spacing w:after="120"/>
        <w:contextualSpacing w:val="0"/>
        <w:rPr>
          <w:rFonts w:asciiTheme="minorHAnsi" w:hAnsiTheme="minorHAnsi"/>
        </w:rPr>
      </w:pPr>
      <w:r w:rsidRPr="00AE2963">
        <w:rPr>
          <w:rFonts w:asciiTheme="minorHAnsi" w:hAnsiTheme="minorHAnsi"/>
        </w:rPr>
        <w:t>Password protect the document</w:t>
      </w:r>
    </w:p>
    <w:p w14:paraId="38151DCC" w14:textId="77777777" w:rsidR="00AE2963" w:rsidRPr="00AE2963" w:rsidRDefault="00AE2963" w:rsidP="00A33450">
      <w:pPr>
        <w:pStyle w:val="ListParagraph"/>
        <w:numPr>
          <w:ilvl w:val="0"/>
          <w:numId w:val="5"/>
        </w:numPr>
        <w:spacing w:after="120"/>
        <w:contextualSpacing w:val="0"/>
        <w:rPr>
          <w:rFonts w:asciiTheme="minorHAnsi" w:hAnsiTheme="minorHAnsi"/>
        </w:rPr>
      </w:pPr>
      <w:r w:rsidRPr="00AE2963">
        <w:rPr>
          <w:rFonts w:asciiTheme="minorHAnsi" w:hAnsiTheme="minorHAnsi"/>
        </w:rPr>
        <w:t>Send the password in a separate following email</w:t>
      </w:r>
    </w:p>
    <w:p w14:paraId="1D24E7EA" w14:textId="77777777" w:rsidR="00AE2963" w:rsidRPr="00AE2963" w:rsidRDefault="00756922" w:rsidP="00A33450">
      <w:pPr>
        <w:pStyle w:val="ListParagraph"/>
        <w:numPr>
          <w:ilvl w:val="0"/>
          <w:numId w:val="5"/>
        </w:numPr>
        <w:spacing w:after="120"/>
        <w:contextualSpacing w:val="0"/>
        <w:rPr>
          <w:rFonts w:asciiTheme="minorHAnsi" w:hAnsiTheme="minorHAnsi"/>
        </w:rPr>
      </w:pPr>
      <w:r w:rsidRPr="00AE2963">
        <w:rPr>
          <w:rFonts w:asciiTheme="minorHAnsi" w:hAnsiTheme="minorHAnsi"/>
        </w:rPr>
        <w:t>Records must be sent immediately, preferably to arrive before the child starts at their next school.</w:t>
      </w:r>
    </w:p>
    <w:p w14:paraId="2BE1B674" w14:textId="77777777" w:rsidR="00AE2963" w:rsidRPr="00AE2963" w:rsidRDefault="00AE2963" w:rsidP="00A33450">
      <w:pPr>
        <w:pStyle w:val="ListParagraph"/>
        <w:numPr>
          <w:ilvl w:val="0"/>
          <w:numId w:val="5"/>
        </w:numPr>
        <w:spacing w:after="120"/>
        <w:contextualSpacing w:val="0"/>
        <w:rPr>
          <w:rFonts w:asciiTheme="minorHAnsi" w:hAnsiTheme="minorHAnsi"/>
        </w:rPr>
      </w:pPr>
      <w:r w:rsidRPr="00AE2963">
        <w:rPr>
          <w:rFonts w:asciiTheme="minorHAnsi" w:hAnsiTheme="minorHAnsi"/>
        </w:rPr>
        <w:t>Set a read receipt or ask for a confirmation reply.</w:t>
      </w:r>
      <w:r w:rsidR="00756922" w:rsidRPr="00AE2963">
        <w:rPr>
          <w:rFonts w:asciiTheme="minorHAnsi" w:hAnsiTheme="minorHAnsi"/>
        </w:rPr>
        <w:t xml:space="preserve"> </w:t>
      </w:r>
    </w:p>
    <w:p w14:paraId="0D214DB2" w14:textId="77777777" w:rsidR="00174A9A" w:rsidRDefault="00756922" w:rsidP="00A33450">
      <w:pPr>
        <w:spacing w:after="120"/>
        <w:rPr>
          <w:rFonts w:asciiTheme="minorHAnsi" w:hAnsiTheme="minorHAnsi"/>
        </w:rPr>
      </w:pPr>
      <w:r w:rsidRPr="00AE2963">
        <w:rPr>
          <w:rFonts w:asciiTheme="minorHAnsi" w:hAnsiTheme="minorHAnsi"/>
          <w:b/>
        </w:rPr>
        <w:t>Sending through CPOMS or MyConcern</w:t>
      </w:r>
      <w:r w:rsidR="00174A9A">
        <w:rPr>
          <w:rFonts w:asciiTheme="minorHAnsi" w:hAnsiTheme="minorHAnsi"/>
        </w:rPr>
        <w:t>.</w:t>
      </w:r>
    </w:p>
    <w:p w14:paraId="51AE5910" w14:textId="77777777" w:rsidR="00AE2963" w:rsidRPr="00AE2963" w:rsidRDefault="00174A9A" w:rsidP="00A33450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</w:t>
      </w:r>
      <w:r w:rsidR="00756922" w:rsidRPr="00AE2963">
        <w:rPr>
          <w:rFonts w:asciiTheme="minorHAnsi" w:hAnsiTheme="minorHAnsi"/>
        </w:rPr>
        <w:t>can be done through their cloud for schools that use the same system, this will pass the live record.</w:t>
      </w:r>
      <w:r w:rsidR="00BD4ECF">
        <w:rPr>
          <w:rFonts w:asciiTheme="minorHAnsi" w:hAnsiTheme="minorHAnsi"/>
        </w:rPr>
        <w:t xml:space="preserve"> An archive record will be retained, this will have an automatic destroy date.</w:t>
      </w:r>
    </w:p>
    <w:p w14:paraId="289BABE2" w14:textId="77777777" w:rsidR="00AE2963" w:rsidRPr="00AE2963" w:rsidRDefault="00756922" w:rsidP="00A33450">
      <w:pPr>
        <w:spacing w:after="120"/>
        <w:rPr>
          <w:rFonts w:asciiTheme="minorHAnsi" w:hAnsiTheme="minorHAnsi"/>
          <w:b/>
        </w:rPr>
      </w:pPr>
      <w:r w:rsidRPr="00AE2963">
        <w:rPr>
          <w:rFonts w:asciiTheme="minorHAnsi" w:hAnsiTheme="minorHAnsi"/>
          <w:b/>
        </w:rPr>
        <w:t>P</w:t>
      </w:r>
      <w:r w:rsidR="00AE2963" w:rsidRPr="00AE2963">
        <w:rPr>
          <w:rFonts w:asciiTheme="minorHAnsi" w:hAnsiTheme="minorHAnsi"/>
          <w:b/>
        </w:rPr>
        <w:t xml:space="preserve">assing </w:t>
      </w:r>
      <w:r w:rsidR="00174A9A">
        <w:rPr>
          <w:rFonts w:asciiTheme="minorHAnsi" w:hAnsiTheme="minorHAnsi"/>
          <w:b/>
        </w:rPr>
        <w:t xml:space="preserve">on </w:t>
      </w:r>
      <w:r w:rsidR="00AE2963" w:rsidRPr="00AE2963">
        <w:rPr>
          <w:rFonts w:asciiTheme="minorHAnsi" w:hAnsiTheme="minorHAnsi"/>
          <w:b/>
        </w:rPr>
        <w:t>p</w:t>
      </w:r>
      <w:r w:rsidRPr="00AE2963">
        <w:rPr>
          <w:rFonts w:asciiTheme="minorHAnsi" w:hAnsiTheme="minorHAnsi"/>
          <w:b/>
        </w:rPr>
        <w:t xml:space="preserve">aper records </w:t>
      </w:r>
    </w:p>
    <w:p w14:paraId="771DB43F" w14:textId="77777777" w:rsidR="00AE2963" w:rsidRPr="00AE2963" w:rsidRDefault="00174A9A" w:rsidP="00A33450">
      <w:pPr>
        <w:pStyle w:val="ListParagraph"/>
        <w:numPr>
          <w:ilvl w:val="0"/>
          <w:numId w:val="6"/>
        </w:numPr>
        <w:spacing w:after="12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756922" w:rsidRPr="00AE2963">
        <w:rPr>
          <w:rFonts w:asciiTheme="minorHAnsi" w:hAnsiTheme="minorHAnsi"/>
        </w:rPr>
        <w:t>u</w:t>
      </w:r>
      <w:r w:rsidR="00AE2963" w:rsidRPr="00AE2963">
        <w:rPr>
          <w:rFonts w:asciiTheme="minorHAnsi" w:hAnsiTheme="minorHAnsi"/>
        </w:rPr>
        <w:t xml:space="preserve">st be handed over face to face or </w:t>
      </w:r>
      <w:r>
        <w:rPr>
          <w:rFonts w:asciiTheme="minorHAnsi" w:hAnsiTheme="minorHAnsi"/>
        </w:rPr>
        <w:t>sent by recorded delivery</w:t>
      </w:r>
    </w:p>
    <w:p w14:paraId="4998C91A" w14:textId="77777777" w:rsidR="00AE2963" w:rsidRPr="00AE2963" w:rsidRDefault="00756922" w:rsidP="00A33450">
      <w:pPr>
        <w:pStyle w:val="ListParagraph"/>
        <w:numPr>
          <w:ilvl w:val="0"/>
          <w:numId w:val="6"/>
        </w:numPr>
        <w:spacing w:after="120"/>
        <w:contextualSpacing w:val="0"/>
        <w:rPr>
          <w:rFonts w:asciiTheme="minorHAnsi" w:hAnsiTheme="minorHAnsi"/>
        </w:rPr>
      </w:pPr>
      <w:r w:rsidRPr="00AE2963">
        <w:rPr>
          <w:rFonts w:asciiTheme="minorHAnsi" w:hAnsiTheme="minorHAnsi"/>
        </w:rPr>
        <w:t xml:space="preserve">Sealed, marked as confidential with the name of the new DSL. </w:t>
      </w:r>
    </w:p>
    <w:p w14:paraId="0567B9CC" w14:textId="77777777" w:rsidR="00AE2963" w:rsidRPr="00AE2963" w:rsidRDefault="00756922" w:rsidP="00A33450">
      <w:pPr>
        <w:pStyle w:val="ListParagraph"/>
        <w:numPr>
          <w:ilvl w:val="0"/>
          <w:numId w:val="6"/>
        </w:numPr>
        <w:spacing w:after="120"/>
        <w:contextualSpacing w:val="0"/>
        <w:rPr>
          <w:rFonts w:asciiTheme="minorHAnsi" w:hAnsiTheme="minorHAnsi"/>
        </w:rPr>
      </w:pPr>
      <w:r w:rsidRPr="00AE2963">
        <w:rPr>
          <w:rFonts w:asciiTheme="minorHAnsi" w:hAnsiTheme="minorHAnsi"/>
        </w:rPr>
        <w:t xml:space="preserve">You should include a letter of receipt to be signed by the next DSL and returned to you, you can accept a scanned and emailed copy if it comes from the school email address of the DSL. </w:t>
      </w:r>
    </w:p>
    <w:p w14:paraId="774F884B" w14:textId="77777777" w:rsidR="00756922" w:rsidRPr="00AE2963" w:rsidRDefault="00756922" w:rsidP="00A33450">
      <w:pPr>
        <w:pStyle w:val="ListParagraph"/>
        <w:numPr>
          <w:ilvl w:val="0"/>
          <w:numId w:val="6"/>
        </w:numPr>
        <w:spacing w:after="120"/>
        <w:contextualSpacing w:val="0"/>
        <w:rPr>
          <w:rFonts w:asciiTheme="minorHAnsi" w:hAnsiTheme="minorHAnsi"/>
        </w:rPr>
      </w:pPr>
      <w:r w:rsidRPr="00AE2963">
        <w:rPr>
          <w:rFonts w:asciiTheme="minorHAnsi" w:hAnsiTheme="minorHAnsi"/>
        </w:rPr>
        <w:t>You should chase any outstanding receipt forms.</w:t>
      </w:r>
    </w:p>
    <w:p w14:paraId="412CA67F" w14:textId="77777777" w:rsidR="00756922" w:rsidRPr="00AE2963" w:rsidRDefault="00756922" w:rsidP="00A33450">
      <w:pPr>
        <w:spacing w:after="120"/>
      </w:pPr>
    </w:p>
    <w:sectPr w:rsidR="00756922" w:rsidRPr="00AE2963" w:rsidSect="0075692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2F3EC" w14:textId="77777777" w:rsidR="000E55D2" w:rsidRDefault="000E55D2" w:rsidP="000E55D2">
      <w:r>
        <w:separator/>
      </w:r>
    </w:p>
  </w:endnote>
  <w:endnote w:type="continuationSeparator" w:id="0">
    <w:p w14:paraId="624967E2" w14:textId="77777777" w:rsidR="000E55D2" w:rsidRDefault="000E55D2" w:rsidP="000E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09FC8" w14:textId="77777777" w:rsidR="000E55D2" w:rsidRDefault="000E55D2" w:rsidP="000E55D2">
    <w:pPr>
      <w:pStyle w:val="Header"/>
      <w:jc w:val="center"/>
      <w:rPr>
        <w:color w:val="1F497D"/>
      </w:rPr>
    </w:pPr>
    <w:r>
      <w:rPr>
        <w:color w:val="1F497D"/>
      </w:rPr>
      <w:t>Kindly shared with LGfL by Havering Education Services</w:t>
    </w:r>
  </w:p>
  <w:p w14:paraId="4AEE3438" w14:textId="29EC2153" w:rsidR="000E55D2" w:rsidRDefault="000E55D2" w:rsidP="000E55D2">
    <w:pPr>
      <w:pStyle w:val="Header"/>
      <w:jc w:val="center"/>
      <w:rPr>
        <w:color w:val="1F497D"/>
      </w:rPr>
    </w:pPr>
    <w:r>
      <w:rPr>
        <w:color w:val="1F497D"/>
      </w:rPr>
      <w:t>Please note this is just an example of issues to consider and you should consult your own LA for policies in your area</w:t>
    </w:r>
  </w:p>
  <w:p w14:paraId="44C95FD1" w14:textId="77777777" w:rsidR="000E55D2" w:rsidRDefault="000E55D2" w:rsidP="000E55D2">
    <w:pPr>
      <w:pStyle w:val="Header"/>
      <w:jc w:val="center"/>
      <w:rPr>
        <w:color w:val="1F497D"/>
      </w:rPr>
    </w:pPr>
  </w:p>
  <w:p w14:paraId="62C7415F" w14:textId="1D75A1B5" w:rsidR="000E55D2" w:rsidRDefault="000E55D2" w:rsidP="000E55D2">
    <w:pPr>
      <w:pStyle w:val="Header"/>
      <w:jc w:val="center"/>
    </w:pPr>
    <w:r>
      <w:rPr>
        <w:color w:val="1F497D"/>
      </w:rPr>
      <w:t>Find this at safepolicies.lgfl.net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A869C" w14:textId="77777777" w:rsidR="000E55D2" w:rsidRDefault="000E55D2" w:rsidP="000E55D2">
      <w:r>
        <w:separator/>
      </w:r>
    </w:p>
  </w:footnote>
  <w:footnote w:type="continuationSeparator" w:id="0">
    <w:p w14:paraId="5328A3DB" w14:textId="77777777" w:rsidR="000E55D2" w:rsidRDefault="000E55D2" w:rsidP="000E5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54BD1"/>
    <w:multiLevelType w:val="hybridMultilevel"/>
    <w:tmpl w:val="965A7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55AD5"/>
    <w:multiLevelType w:val="hybridMultilevel"/>
    <w:tmpl w:val="A94A1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77867"/>
    <w:multiLevelType w:val="hybridMultilevel"/>
    <w:tmpl w:val="952AC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82407"/>
    <w:multiLevelType w:val="hybridMultilevel"/>
    <w:tmpl w:val="C3E82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B6D3F"/>
    <w:multiLevelType w:val="hybridMultilevel"/>
    <w:tmpl w:val="A3F68170"/>
    <w:lvl w:ilvl="0" w:tplc="4760A7AC">
      <w:numFmt w:val="bullet"/>
      <w:lvlText w:val="-"/>
      <w:lvlJc w:val="left"/>
      <w:pPr>
        <w:ind w:left="-660" w:hanging="420"/>
      </w:pPr>
      <w:rPr>
        <w:rFonts w:ascii="Calibri" w:eastAsia="Calibri" w:hAnsi="Calibri" w:hint="default"/>
        <w:color w:val="1F497D"/>
        <w:sz w:val="22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7C256537"/>
    <w:multiLevelType w:val="hybridMultilevel"/>
    <w:tmpl w:val="8F7CF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70A9E"/>
    <w:multiLevelType w:val="hybridMultilevel"/>
    <w:tmpl w:val="1C508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FA"/>
    <w:rsid w:val="000E55D2"/>
    <w:rsid w:val="001254AB"/>
    <w:rsid w:val="00174A9A"/>
    <w:rsid w:val="003A1753"/>
    <w:rsid w:val="007437BD"/>
    <w:rsid w:val="00756922"/>
    <w:rsid w:val="009A23D0"/>
    <w:rsid w:val="00A24B6C"/>
    <w:rsid w:val="00A33450"/>
    <w:rsid w:val="00AE2963"/>
    <w:rsid w:val="00BD4ECF"/>
    <w:rsid w:val="00D51949"/>
    <w:rsid w:val="00DB46FA"/>
    <w:rsid w:val="00F3794C"/>
    <w:rsid w:val="00F8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20582"/>
  <w15:docId w15:val="{6DA54B85-560A-40C6-A8A3-D4ECD275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6F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00DB46FA"/>
    <w:rPr>
      <w:rFonts w:ascii="Times New Roman" w:hAnsi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uiPriority w:val="99"/>
    <w:rsid w:val="00DB46FA"/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E29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5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5D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E55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5D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A54FE-6EA5-4D3D-8B06-8372B5B7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785</Words>
  <Characters>4477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Havering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Patterson</dc:creator>
  <cp:lastModifiedBy>Mark Bentley</cp:lastModifiedBy>
  <cp:revision>2</cp:revision>
  <dcterms:created xsi:type="dcterms:W3CDTF">2019-08-05T13:28:00Z</dcterms:created>
  <dcterms:modified xsi:type="dcterms:W3CDTF">2019-08-05T13:28:00Z</dcterms:modified>
</cp:coreProperties>
</file>