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3283"/>
        <w:gridCol w:w="6349"/>
      </w:tblGrid>
      <w:tr>
        <w:tblPrEx>
          <w:shd w:val="clear" w:color="auto" w:fill="ffffff"/>
        </w:tblPrEx>
        <w:trPr>
          <w:trHeight w:val="450" w:hRule="atLeast"/>
        </w:trPr>
        <w:tc>
          <w:tcPr>
            <w:tcW w:type="dxa" w:w="96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jc w:val="center"/>
            </w:pPr>
            <w:r>
              <w:rPr>
                <w:rFonts w:ascii="Helvetica Neue" w:hAnsi="Helvetica Neue"/>
                <w:rtl w:val="0"/>
              </w:rPr>
              <w:t>Animals</w:t>
            </w:r>
          </w:p>
        </w:tc>
      </w:tr>
      <w:tr>
        <w:tblPrEx>
          <w:shd w:val="clear" w:color="auto" w:fill="ffffff"/>
        </w:tblPrEx>
        <w:trPr>
          <w:trHeight w:val="1742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312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12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tl w:val="0"/>
              </w:rPr>
              <w:t xml:space="preserve">Use </w:t>
            </w:r>
            <w:r>
              <w:rPr>
                <w:b w:val="1"/>
                <w:bCs w:val="1"/>
                <w:rtl w:val="0"/>
                <w:lang w:val="en-US"/>
              </w:rPr>
              <w:t xml:space="preserve">JIT infant tool </w:t>
            </w:r>
            <w:r>
              <w:rPr>
                <w:rtl w:val="0"/>
              </w:rPr>
              <w:t xml:space="preserve">kit </w:t>
            </w:r>
            <w:r>
              <w:rPr>
                <w:b w:val="1"/>
                <w:bCs w:val="1"/>
                <w:rtl w:val="0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Paint, Animate and Mix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rtl w:val="0"/>
              </w:rPr>
              <w:t>tabs</w:t>
            </w:r>
            <w:r>
              <w:rPr>
                <w:rtl w:val="0"/>
              </w:rPr>
              <w:t xml:space="preserve"> to create a simple </w:t>
            </w:r>
            <w:r>
              <w:rPr>
                <w:rtl w:val="0"/>
              </w:rPr>
              <w:t xml:space="preserve">fact book </w:t>
            </w:r>
            <w:r>
              <w:rPr>
                <w:rtl w:val="0"/>
              </w:rPr>
              <w:t xml:space="preserve"> </w:t>
            </w:r>
            <w:r>
              <w:rPr>
                <w:rtl w:val="0"/>
              </w:rPr>
              <w:t xml:space="preserve">about a self selected animal </w:t>
            </w:r>
            <w:r>
              <w:rPr>
                <w:rtl w:val="0"/>
              </w:rPr>
              <w:t>by creating a series of digital drawings</w:t>
            </w:r>
            <w:r>
              <w:rPr>
                <w:rtl w:val="0"/>
              </w:rPr>
              <w:t xml:space="preserve"> and for older children text</w:t>
            </w: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  <w:r>
              <w:rPr>
                <w:rtl w:val="0"/>
              </w:rPr>
              <w:t>Once made get the children to create a voice over by using the microphone feature (You must be using a device which has either an in-built microphone or a microphone attached.</w:t>
            </w:r>
          </w:p>
        </w:tc>
      </w:tr>
      <w:tr>
        <w:tblPrEx>
          <w:shd w:val="clear" w:color="auto" w:fill="ffffff"/>
        </w:tblPrEx>
        <w:trPr>
          <w:trHeight w:val="213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396628"/>
                  <wp:effectExtent l="0" t="0" r="0" b="0"/>
                  <wp:docPr id="1073741826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3966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Within the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Early vision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resource, you have 2 digital books relating to animals,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he daywork of a Vet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and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he day in the life of a pet shop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. Early Vision videos feature real life scenarios where children get to visit and experience different areas of everyday life.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Within the Early Vision books you will also find digital handbooks with detailed planning to cover all areas.</w:t>
            </w:r>
          </w:p>
        </w:tc>
      </w:tr>
      <w:tr>
        <w:tblPrEx>
          <w:shd w:val="clear" w:color="auto" w:fill="ffffff"/>
        </w:tblPrEx>
        <w:trPr>
          <w:trHeight w:val="2123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386155"/>
                  <wp:effectExtent l="0" t="0" r="0" b="0"/>
                  <wp:docPr id="1073741827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3861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tl w:val="0"/>
              </w:rPr>
              <w:t xml:space="preserve">Explore the life cycle of living/non-living, within this </w:t>
            </w:r>
            <w:r>
              <w:rPr>
                <w:rtl w:val="0"/>
              </w:rPr>
              <w:t xml:space="preserve">activity within </w:t>
            </w:r>
            <w:r>
              <w:rPr>
                <w:b w:val="1"/>
                <w:bCs w:val="1"/>
                <w:rtl w:val="0"/>
                <w:lang w:val="en-US"/>
              </w:rPr>
              <w:t>I-Board</w:t>
            </w:r>
            <w:r>
              <w:rPr>
                <w:rtl w:val="0"/>
              </w:rPr>
              <w:t>.</w:t>
            </w:r>
            <w:r>
              <w:rPr>
                <w:rtl w:val="0"/>
              </w:rPr>
              <w:t>The early scientific concept of living/non-living can be explored using this open sorting activity. Help pupils make observations about the characteristics of the objects that can be collected or noted on a "science walk". Once you have dragged items into the sorting tray you can move onto the sorting screen</w:t>
            </w:r>
            <w:r>
              <w:rPr>
                <w:rtl w:val="0"/>
              </w:rPr>
              <w:t xml:space="preserve"> and see if you got the answers right</w:t>
            </w:r>
          </w:p>
        </w:tc>
      </w:tr>
      <w:tr>
        <w:tblPrEx>
          <w:shd w:val="clear" w:color="auto" w:fill="ffffff"/>
        </w:tblPrEx>
        <w:trPr>
          <w:trHeight w:val="2155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343426"/>
                  <wp:effectExtent l="0" t="0" r="0" b="0"/>
                  <wp:docPr id="1073741828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3434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tl w:val="0"/>
              </w:rPr>
              <w:t xml:space="preserve">Explore the life cycle of 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"https://content.lgfl.org.uk/secure/player/player/frameset.htm?id=33063&amp;view=generic"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</w:rPr>
              <w:t>Butterflies</w:t>
            </w:r>
            <w:r>
              <w:rPr/>
              <w:fldChar w:fldCharType="end" w:fldLock="0"/>
            </w:r>
            <w:r>
              <w:rPr>
                <w:rtl w:val="0"/>
              </w:rPr>
              <w:t>, within this speaking online book</w:t>
            </w:r>
            <w:r>
              <w:rPr>
                <w:rtl w:val="0"/>
              </w:rPr>
              <w:t xml:space="preserve"> with </w:t>
            </w:r>
            <w:r>
              <w:rPr>
                <w:b w:val="1"/>
                <w:bCs w:val="1"/>
                <w:rtl w:val="0"/>
                <w:lang w:val="en-US"/>
              </w:rPr>
              <w:t>I-Board</w:t>
            </w:r>
            <w:r>
              <w:rPr>
                <w:rtl w:val="0"/>
              </w:rPr>
              <w:t>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sz w:val="20"/>
                <w:szCs w:val="20"/>
                <w:rtl w:val="0"/>
                <w:lang w:val="en-US"/>
              </w:rPr>
              <w:t>One of a set of six 'listen-and-read' explanation books. Pupils can learn about the life cycle of a butterfly by browsing through this book. Turn the pages and click the loudspeaker to hear the text narrated. There are a range of other i</w:t>
            </w:r>
            <w:r>
              <w:rPr>
                <w:sz w:val="20"/>
                <w:szCs w:val="20"/>
                <w:rtl w:val="0"/>
                <w:lang w:val="en-US"/>
              </w:rPr>
              <w:t>-</w:t>
            </w:r>
            <w:r>
              <w:rPr>
                <w:sz w:val="20"/>
                <w:szCs w:val="20"/>
                <w:rtl w:val="0"/>
                <w:lang w:val="en-US"/>
              </w:rPr>
              <w:t>board activities based around butterflies</w:t>
            </w:r>
            <w:r>
              <w:rPr>
                <w:sz w:val="20"/>
                <w:szCs w:val="20"/>
                <w:rtl w:val="0"/>
                <w:lang w:val="en-US"/>
              </w:rPr>
              <w:t xml:space="preserve">, such as an interactive </w:t>
            </w:r>
            <w:r>
              <w:rPr>
                <w:rStyle w:val="Hyperlink.0"/>
                <w:sz w:val="20"/>
                <w:szCs w:val="20"/>
                <w:rtl w:val="0"/>
              </w:rPr>
              <w:fldChar w:fldCharType="begin" w:fldLock="0"/>
            </w:r>
            <w:r>
              <w:rPr>
                <w:rStyle w:val="Hyperlink.0"/>
                <w:sz w:val="20"/>
                <w:szCs w:val="20"/>
                <w:rtl w:val="0"/>
              </w:rPr>
              <w:instrText xml:space="preserve"> HYPERLINK "https://content.lgfl.org.uk/secure/player/player/frameset.htm?id=33040&amp;view=generic"</w:instrText>
            </w:r>
            <w:r>
              <w:rPr>
                <w:rStyle w:val="Hyperlink.0"/>
                <w:sz w:val="20"/>
                <w:szCs w:val="20"/>
                <w:rtl w:val="0"/>
              </w:rPr>
              <w:fldChar w:fldCharType="separate" w:fldLock="0"/>
            </w:r>
            <w:r>
              <w:rPr>
                <w:rStyle w:val="Hyperlink.0"/>
                <w:sz w:val="20"/>
                <w:szCs w:val="20"/>
                <w:rtl w:val="0"/>
                <w:lang w:val="en-US"/>
              </w:rPr>
              <w:t>Butterflies life cycle</w:t>
            </w:r>
            <w:r>
              <w:rPr>
                <w:sz w:val="20"/>
                <w:szCs w:val="20"/>
                <w:rtl w:val="0"/>
              </w:rPr>
              <w:fldChar w:fldCharType="end" w:fldLock="0"/>
            </w:r>
            <w:r>
              <w:rPr>
                <w:sz w:val="20"/>
                <w:szCs w:val="20"/>
                <w:rtl w:val="0"/>
                <w:lang w:val="en-US"/>
              </w:rPr>
              <w:t>.</w:t>
            </w:r>
            <w:r>
              <w:rPr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166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085777"/>
                  <wp:effectExtent l="0" t="0" r="0" b="0"/>
                  <wp:docPr id="1073741829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085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the habitats of various animals with this online quiz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within the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Busythings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resource.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T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he classifying activity is designed to Increase and demonstrate geographical and animal diversity knowledge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.</w:t>
            </w:r>
            <w:r>
              <w:rPr>
                <w:rFonts w:ascii="Helvetica" w:cs="Helvetica" w:hAnsi="Helvetica" w:eastAsia="Helvetica"/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1748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138126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8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handing data with animals pictogram within the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Busythings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resource.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Use this graph project to construct a pictogram of people's preferences (Early Years)</w:t>
            </w:r>
            <w:r>
              <w:rPr>
                <w:rFonts w:ascii="Helvetica" w:cs="Helvetica" w:hAnsi="Helvetica" w:eastAsia="Helvetica"/>
                <w:sz w:val="20"/>
                <w:szCs w:val="20"/>
                <w:shd w:val="clear" w:color="auto" w:fill="ffffff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2284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493628"/>
                  <wp:effectExtent l="0" t="0" r="0" b="0"/>
                  <wp:docPr id="1073741831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4936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  <w:rPr>
                <w:b w:val="1"/>
                <w:bCs w:val="1"/>
              </w:rPr>
            </w:pPr>
            <w:r>
              <w:rPr>
                <w:rtl w:val="0"/>
              </w:rPr>
              <w:t xml:space="preserve">Explore </w:t>
            </w:r>
            <w:r>
              <w:rPr>
                <w:rtl w:val="0"/>
              </w:rPr>
              <w:t xml:space="preserve">how to the life cycle of a chicken via </w:t>
            </w:r>
            <w:r>
              <w:rPr>
                <w:rtl w:val="0"/>
              </w:rPr>
              <w:t>‘</w:t>
            </w:r>
            <w:r>
              <w:rPr>
                <w:b w:val="1"/>
                <w:bCs w:val="1"/>
                <w:rtl w:val="0"/>
                <w:lang w:val="en-US"/>
              </w:rPr>
              <w:t>Hatching Chick</w:t>
            </w:r>
            <w:r>
              <w:rPr>
                <w:b w:val="1"/>
                <w:bCs w:val="1"/>
                <w:rtl w:val="0"/>
                <w:lang w:val="en-US"/>
              </w:rPr>
              <w:t>’</w:t>
            </w:r>
            <w:r>
              <w:rPr>
                <w:rtl w:val="0"/>
              </w:rPr>
              <w:t xml:space="preserve"> within this interactive digital activity</w:t>
            </w:r>
            <w:r>
              <w:rPr>
                <w:rtl w:val="0"/>
              </w:rPr>
              <w:t xml:space="preserve"> within </w:t>
            </w:r>
            <w:r>
              <w:rPr>
                <w:b w:val="1"/>
                <w:bCs w:val="1"/>
                <w:rtl w:val="0"/>
                <w:lang w:val="en-US"/>
              </w:rPr>
              <w:t>I-Board.</w:t>
            </w:r>
          </w:p>
          <w:p>
            <w:pPr>
              <w:pStyle w:val="Table Style 2"/>
              <w:bidi w:val="0"/>
              <w:rPr>
                <w:b w:val="1"/>
                <w:bCs w:val="1"/>
              </w:rPr>
            </w:pPr>
          </w:p>
          <w:p>
            <w:pPr>
              <w:pStyle w:val="Table Style 2"/>
              <w:bidi w:val="0"/>
            </w:pPr>
            <w:r>
              <w:rPr>
                <w:rtl w:val="0"/>
              </w:rPr>
              <w:t xml:space="preserve">Ask pupils to explain the changes in the picture each step of the way. Drag the pictures into sequence and click </w:t>
            </w:r>
            <w:r>
              <w:rPr>
                <w:rtl w:val="0"/>
              </w:rPr>
              <w:t>‘</w:t>
            </w:r>
            <w:r>
              <w:rPr>
                <w:rtl w:val="0"/>
              </w:rPr>
              <w:t>check'.</w:t>
            </w:r>
          </w:p>
        </w:tc>
      </w:tr>
      <w:tr>
        <w:tblPrEx>
          <w:shd w:val="clear" w:color="auto" w:fill="ffffff"/>
        </w:tblPrEx>
        <w:trPr>
          <w:trHeight w:val="179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172119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721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the life cycle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of chickens with this interactive digital life cycle tool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within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Busythings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’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. </w:t>
            </w:r>
          </w:p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b w:val="1"/>
                <w:bCs w:val="1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Choose a template and draw in the stages of a chicken's life cycle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, or if you are lucky to have live chicken in your local environment then take pictures and add them to the life cycle.</w:t>
            </w:r>
            <w:r>
              <w:rPr>
                <w:rFonts w:ascii="Helvetica" w:cs="Helvetica" w:hAnsi="Helvetica" w:eastAsia="Helvetica"/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1875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223065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2230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Create you very own  animal with this printable resource found in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Busythings.</w:t>
            </w:r>
          </w:p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b w:val="1"/>
                <w:bCs w:val="1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Make your own animal Use paper fasteners, cardboard, scissors and glue to build your own hinged, crazy creatures from Animal Muddle.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13 animals over 6 pages. Full colour.</w:t>
            </w:r>
          </w:p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8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/>
        </w:tc>
      </w:tr>
    </w:tbl>
    <w:p>
      <w:pPr>
        <w:pStyle w:val="Body"/>
        <w:bidi w:val="0"/>
      </w:pP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1.ti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