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3283"/>
        <w:gridCol w:w="6349"/>
      </w:tblGrid>
      <w:tr>
        <w:tblPrEx>
          <w:shd w:val="clear" w:color="auto" w:fill="ffffff"/>
        </w:tblPrEx>
        <w:trPr>
          <w:trHeight w:val="450" w:hRule="atLeast"/>
        </w:trPr>
        <w:tc>
          <w:tcPr>
            <w:tcW w:type="dxa" w:w="963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jc w:val="center"/>
            </w:pPr>
            <w:r>
              <w:rPr>
                <w:rFonts w:ascii="Helvetica Neue" w:hAnsi="Helvetica Neue"/>
                <w:rtl w:val="0"/>
              </w:rPr>
              <w:t>Fairy Tales</w:t>
            </w:r>
          </w:p>
        </w:tc>
      </w:tr>
      <w:tr>
        <w:tblPrEx>
          <w:shd w:val="clear" w:color="auto" w:fill="ffffff"/>
        </w:tblPrEx>
        <w:trPr>
          <w:trHeight w:val="2372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423389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4233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spacing w:val="5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 xml:space="preserve">Use </w:t>
            </w:r>
            <w:r>
              <w:rPr>
                <w:rFonts w:ascii="Helvetica" w:hAnsi="Helvetica"/>
                <w:b w:val="1"/>
                <w:bCs w:val="1"/>
                <w:spacing w:val="5"/>
                <w:sz w:val="20"/>
                <w:szCs w:val="20"/>
                <w:rtl w:val="0"/>
                <w:lang w:val="en-US"/>
              </w:rPr>
              <w:t xml:space="preserve">JIT infant tool 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</w:rPr>
              <w:t xml:space="preserve">kit </w:t>
            </w:r>
            <w:r>
              <w:rPr>
                <w:rFonts w:ascii="Helvetica" w:hAnsi="Helvetica" w:hint="default"/>
                <w:b w:val="1"/>
                <w:bCs w:val="1"/>
                <w:spacing w:val="5"/>
                <w:sz w:val="20"/>
                <w:szCs w:val="20"/>
                <w:rtl w:val="0"/>
              </w:rPr>
              <w:t>“</w:t>
            </w:r>
            <w:r>
              <w:rPr>
                <w:rFonts w:ascii="Helvetica" w:hAnsi="Helvetica"/>
                <w:b w:val="1"/>
                <w:bCs w:val="1"/>
                <w:spacing w:val="5"/>
                <w:sz w:val="20"/>
                <w:szCs w:val="20"/>
                <w:rtl w:val="0"/>
                <w:lang w:val="en-US"/>
              </w:rPr>
              <w:t>Paint, Animate and Mix</w:t>
            </w:r>
            <w:r>
              <w:rPr>
                <w:rFonts w:ascii="Helvetica" w:hAnsi="Helvetica" w:hint="default"/>
                <w:b w:val="1"/>
                <w:bCs w:val="1"/>
                <w:spacing w:val="5"/>
                <w:sz w:val="20"/>
                <w:szCs w:val="20"/>
                <w:rtl w:val="0"/>
                <w:lang w:val="en-US"/>
              </w:rPr>
              <w:t>”</w:t>
            </w:r>
            <w:r>
              <w:rPr>
                <w:rFonts w:ascii="Helvetica" w:hAnsi="Helvetica"/>
                <w:b w:val="1"/>
                <w:bCs w:val="1"/>
                <w:spacing w:val="5"/>
                <w:sz w:val="20"/>
                <w:szCs w:val="20"/>
                <w:rtl w:val="0"/>
              </w:rPr>
              <w:t xml:space="preserve"> 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>tabs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 xml:space="preserve"> to re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>tell a familiar tale and then ask the children to re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fr-FR"/>
              </w:rPr>
              <w:t xml:space="preserve">mix 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 xml:space="preserve">the 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 xml:space="preserve">fairy tale, 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 xml:space="preserve">you can change the settings by choosing one of the many different backgrounds found with in </w:t>
            </w:r>
            <w:r>
              <w:rPr>
                <w:rFonts w:ascii="Helvetica" w:hAnsi="Helvetica"/>
                <w:b w:val="1"/>
                <w:bCs w:val="1"/>
                <w:spacing w:val="5"/>
                <w:sz w:val="20"/>
                <w:szCs w:val="20"/>
                <w:rtl w:val="0"/>
                <w:lang w:val="en-US"/>
              </w:rPr>
              <w:t>j2e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 xml:space="preserve"> or change the main characters by exploring the many characters you can find in </w:t>
            </w:r>
            <w:r>
              <w:rPr>
                <w:rFonts w:ascii="Helvetica" w:hAnsi="Helvetica"/>
                <w:b w:val="1"/>
                <w:bCs w:val="1"/>
                <w:spacing w:val="5"/>
                <w:sz w:val="20"/>
                <w:szCs w:val="20"/>
                <w:rtl w:val="0"/>
                <w:lang w:val="en-US"/>
              </w:rPr>
              <w:t>j2e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 xml:space="preserve"> clip art folder.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</w:rPr>
              <w:t xml:space="preserve"> </w:t>
            </w:r>
          </w:p>
          <w:p>
            <w:pPr>
              <w:pStyle w:val="Default"/>
              <w:bidi w:val="0"/>
              <w:ind w:left="0" w:right="27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>Once made get the children to create a voice over by using the microphone feature (You must be using a device which has either an in-built microphone or a microphone attached.</w:t>
            </w:r>
            <w:r>
              <w:rPr>
                <w:rFonts w:ascii="Times New Roman" w:cs="Times New Roman" w:hAnsi="Times New Roman" w:eastAsia="Times New Roman"/>
                <w:spacing w:val="5"/>
                <w:sz w:val="20"/>
                <w:szCs w:val="20"/>
                <w:rtl w:val="0"/>
              </w:rPr>
            </w:r>
          </w:p>
        </w:tc>
      </w:tr>
      <w:tr>
        <w:tblPrEx>
          <w:shd w:val="clear" w:color="auto" w:fill="ffffff"/>
        </w:tblPrEx>
        <w:trPr>
          <w:trHeight w:val="2197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085105" cy="1438109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4381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>
            <w:pPr>
              <w:pStyle w:val="Caption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clear" w:pos="1150"/>
              </w:tabs>
              <w:suppressAutoHyphens w:val="1"/>
              <w:jc w:val="left"/>
              <w:outlineLvl w:val="0"/>
              <w:rPr>
                <w:b w:val="0"/>
                <w:bCs w:val="0"/>
                <w:caps w:val="0"/>
                <w:smallCaps w:val="0"/>
              </w:rPr>
            </w:pP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 xml:space="preserve">Use </w:t>
            </w:r>
            <w:r>
              <w:rPr>
                <w:b w:val="1"/>
                <w:bCs w:val="1"/>
                <w:caps w:val="0"/>
                <w:smallCaps w:val="0"/>
                <w:rtl w:val="0"/>
                <w:lang w:val="en-US"/>
              </w:rPr>
              <w:t xml:space="preserve">JIT infant tool </w:t>
            </w:r>
            <w:r>
              <w:rPr>
                <w:b w:val="0"/>
                <w:bCs w:val="0"/>
                <w:caps w:val="0"/>
                <w:smallCaps w:val="0"/>
                <w:rtl w:val="0"/>
              </w:rPr>
              <w:t xml:space="preserve">kit </w:t>
            </w:r>
            <w:r>
              <w:rPr>
                <w:b w:val="1"/>
                <w:bCs w:val="1"/>
                <w:caps w:val="0"/>
                <w:smallCaps w:val="0"/>
                <w:rtl w:val="0"/>
                <w:lang w:val="en-US"/>
              </w:rPr>
              <w:t>‘</w:t>
            </w:r>
            <w:r>
              <w:rPr>
                <w:b w:val="1"/>
                <w:bCs w:val="1"/>
                <w:caps w:val="0"/>
                <w:smallCaps w:val="0"/>
                <w:rtl w:val="0"/>
              </w:rPr>
              <w:t>Turtle</w:t>
            </w:r>
            <w:r>
              <w:rPr>
                <w:b w:val="1"/>
                <w:bCs w:val="1"/>
                <w:caps w:val="0"/>
                <w:smallCaps w:val="0"/>
                <w:rtl w:val="0"/>
                <w:lang w:val="en-US"/>
              </w:rPr>
              <w:t>’</w:t>
            </w:r>
            <w:r>
              <w:rPr>
                <w:b w:val="1"/>
                <w:bCs w:val="1"/>
                <w:caps w:val="0"/>
                <w:smallCaps w:val="0"/>
                <w:rtl w:val="0"/>
              </w:rPr>
              <w:t xml:space="preserve"> 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 xml:space="preserve">tab 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to take the big bad wolf or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 xml:space="preserve"> 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Cinderella on a simple adventure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 xml:space="preserve"> using directional tabs. </w:t>
            </w:r>
          </w:p>
          <w:p>
            <w:pPr>
              <w:pStyle w:val="Caption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clear" w:pos="1150"/>
              </w:tabs>
              <w:suppressAutoHyphens w:val="1"/>
              <w:jc w:val="left"/>
              <w:outlineLvl w:val="0"/>
              <w:rPr>
                <w:b w:val="0"/>
                <w:bCs w:val="0"/>
                <w:caps w:val="0"/>
                <w:smallCaps w:val="0"/>
              </w:rPr>
            </w:pPr>
          </w:p>
          <w:p>
            <w:pPr>
              <w:pStyle w:val="Caption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clear" w:pos="1150"/>
              </w:tabs>
              <w:suppressAutoHyphens w:val="1"/>
              <w:jc w:val="left"/>
              <w:outlineLvl w:val="0"/>
            </w:pP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 xml:space="preserve">You could 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‘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act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 xml:space="preserve">’ </w:t>
            </w:r>
            <w:r>
              <w:rPr>
                <w:b w:val="0"/>
                <w:bCs w:val="0"/>
                <w:caps w:val="0"/>
                <w:smallCaps w:val="0"/>
                <w:rtl w:val="0"/>
                <w:lang w:val="en-US"/>
              </w:rPr>
              <w:t>this activity out in the real world asking the children to give each other directions  carpet space or on large drawn grids in the outside area.</w:t>
            </w:r>
            <w:r>
              <w:rPr>
                <w:b w:val="0"/>
                <w:bCs w:val="0"/>
                <w:caps w:val="0"/>
                <w:smallCaps w:val="0"/>
                <w:color w:val="6c6c6c"/>
              </w:rPr>
            </w:r>
          </w:p>
        </w:tc>
      </w:tr>
      <w:tr>
        <w:tblPrEx>
          <w:shd w:val="clear" w:color="auto" w:fill="ffffff"/>
        </w:tblPrEx>
        <w:trPr>
          <w:trHeight w:val="1917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085105" cy="1150743"/>
                  <wp:effectExtent l="0" t="0" r="0" b="0"/>
                  <wp:docPr id="1073741827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507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635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cs="Arial Unicode MS" w:eastAsia="Arial Unicode MS"/>
                <w:rtl w:val="0"/>
                <w:lang w:val="en-US"/>
              </w:rPr>
              <w:t xml:space="preserve">Use the resource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‘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Fairy Tales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’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to explore the fairy tales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‘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The Ginger beard man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’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‘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Goldilocks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’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‘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The 3 little pigs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’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‘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Red Riding Hood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’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‘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Jack and the beanstalk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’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and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‘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the 3 billy goats guff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’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each story has simple animated characters bringing the  fairy tales to life, each story is </w:t>
            </w:r>
            <w:r>
              <w:rPr>
                <w:rFonts w:cs="Arial Unicode MS" w:eastAsia="Arial Unicode MS"/>
                <w:rtl w:val="0"/>
                <w:lang w:val="en-US"/>
              </w:rPr>
              <w:t>differentiated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4 ways to help support all learnings and each task links to 5 other tasks that relate back to the story, the resource also contains PDF resources that can be printed and would be fantastic to use within a small world environment. </w:t>
            </w:r>
          </w:p>
        </w:tc>
      </w:tr>
      <w:tr>
        <w:tblPrEx>
          <w:shd w:val="clear" w:color="auto" w:fill="ffffff"/>
        </w:tblPrEx>
        <w:trPr>
          <w:trHeight w:val="1918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085105" cy="1111351"/>
                  <wp:effectExtent l="0" t="0" r="0" b="0"/>
                  <wp:docPr id="1073741828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113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635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cs="Arial Unicode MS" w:eastAsia="Arial Unicode MS"/>
                <w:rtl w:val="0"/>
                <w:lang w:val="en-US"/>
              </w:rPr>
              <w:t xml:space="preserve">Use the literacy resources within 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‘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Busythings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’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to find a wealth of exciting activities to  explore the topic of traditional fairy tales the stories included are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“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The 3 little pigs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”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“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Goldilocks and the 3 bears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” “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The Gingerbread man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”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“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little Red  Riding Hood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”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and 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“</w:t>
            </w:r>
            <w:r>
              <w:rPr>
                <w:rFonts w:cs="Arial Unicode MS" w:eastAsia="Arial Unicode MS"/>
                <w:b w:val="1"/>
                <w:bCs w:val="1"/>
                <w:rtl w:val="0"/>
                <w:lang w:val="en-US"/>
              </w:rPr>
              <w:t>The 3 billygoats gruff</w:t>
            </w:r>
            <w:r>
              <w:rPr>
                <w:rFonts w:cs="Arial Unicode MS" w:eastAsia="Arial Unicode MS" w:hint="default"/>
                <w:b w:val="1"/>
                <w:bCs w:val="1"/>
                <w:rtl w:val="0"/>
                <w:lang w:val="en-US"/>
              </w:rPr>
              <w:t>”</w:t>
            </w:r>
            <w:r>
              <w:rPr>
                <w:rFonts w:cs="Arial Unicode MS" w:eastAsia="Arial Unicode MS"/>
                <w:rtl w:val="0"/>
                <w:lang w:val="en-US"/>
              </w:rPr>
              <w:t xml:space="preserve"> each story is retold in a fun manner, with follow up activities such as sequencing, picture ordering, building your own story scene, there are also a range of printable which can be used to enhance your small world, literacy or art area.</w:t>
            </w:r>
          </w:p>
        </w:tc>
      </w:tr>
      <w:tr>
        <w:tblPrEx>
          <w:shd w:val="clear" w:color="auto" w:fill="ffffff"/>
        </w:tblPrEx>
        <w:trPr>
          <w:trHeight w:val="1744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085105" cy="1135742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357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Use the literacy resources within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Busythings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’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to find a wealth of exciting activities to  explore the topic of traditional fairy tales the stories included are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The 3 little pigs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”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Goldilocks and the 3 bears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” “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The Gingerbread man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”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little Red  Riding Hood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”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and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The 3 billygoats gruff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”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within traditional fairy tale general resources you will find fun activities such as </w:t>
            </w:r>
            <w:r>
              <w:rPr>
                <w:rFonts w:ascii="Helvetica" w:hAnsi="Helvetica" w:hint="default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Odd one out game</w:t>
            </w:r>
            <w:r>
              <w:rPr>
                <w:rFonts w:ascii="Helvetica" w:hAnsi="Helvetica" w:hint="default"/>
                <w:sz w:val="20"/>
                <w:szCs w:val="20"/>
                <w:rtl w:val="0"/>
                <w:lang w:val="en-US"/>
              </w:rPr>
              <w:t xml:space="preserve">”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and </w:t>
            </w:r>
            <w:r>
              <w:rPr>
                <w:rFonts w:ascii="Helvetica" w:hAnsi="Helvetica" w:hint="default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traditional tales dressing up box.</w:t>
            </w:r>
            <w:r>
              <w:rPr>
                <w:rFonts w:ascii="Helvetica" w:hAnsi="Helvetica" w:hint="default"/>
                <w:sz w:val="20"/>
                <w:szCs w:val="20"/>
                <w:rtl w:val="0"/>
                <w:lang w:val="en-US"/>
              </w:rPr>
              <w:t>”</w:t>
            </w:r>
          </w:p>
        </w:tc>
      </w:tr>
      <w:tr>
        <w:tblPrEx>
          <w:shd w:val="clear" w:color="auto" w:fill="ffffff"/>
        </w:tblPrEx>
        <w:trPr>
          <w:trHeight w:val="1741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30730"/>
                  <wp:effectExtent l="0" t="0" r="0" b="0"/>
                  <wp:docPr id="1073741830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307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635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Explore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the world of real life royalty, with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The Royal Mews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’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resources, which explores  the day to day work of key staff member within The Royal Mews, the resources features video explantations centuries old techies and historic documents.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Her Majesty the Queen has granted permission for LGfL to feature high resolution photographs and scans from the Royal Collection and Royal Archive.</w:t>
            </w:r>
          </w:p>
        </w:tc>
      </w:tr>
      <w:tr>
        <w:tblPrEx>
          <w:shd w:val="clear" w:color="auto" w:fill="ffffff"/>
        </w:tblPrEx>
        <w:trPr>
          <w:trHeight w:val="1920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93723"/>
                  <wp:effectExtent l="0" t="0" r="0" b="0"/>
                  <wp:docPr id="1073741831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937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635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ind w:left="0" w:right="27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Within the Resource 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Widgit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you can find pre made resources to o support traditional tales including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The Three Pigs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</w:rPr>
              <w:t>’ 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Snow White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</w:rPr>
              <w:t>’ 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Red Riding Hood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</w:rPr>
              <w:t>’ 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sv-SE"/>
              </w:rPr>
              <w:t>Goldilocks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</w:rPr>
              <w:t>’ 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it-IT"/>
              </w:rPr>
              <w:t>Cinderella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</w:rPr>
              <w:t xml:space="preserve">’ 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and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</w:rPr>
              <w:t>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Three Billy Goats Gruff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</w:rPr>
              <w:t xml:space="preserve">’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each story has a fully comprehensive pack with a variety of differentiated activities, which include the story, sequencing activities, worksheets, crossword, matching activities, drawing, storyboard and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play-script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, all using the Widgit communication system as a scaffold to support all learners.</w:t>
            </w:r>
          </w:p>
        </w:tc>
      </w:tr>
      <w:tr>
        <w:tblPrEx>
          <w:shd w:val="clear" w:color="auto" w:fill="ffffff"/>
        </w:tblPrEx>
        <w:trPr>
          <w:trHeight w:val="2010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63237"/>
                  <wp:effectExtent l="0" t="0" r="0" b="0"/>
                  <wp:docPr id="1073741832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632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rtl w:val="0"/>
              </w:rPr>
            </w:pPr>
            <w:r>
              <w:rPr>
                <w:rFonts w:ascii="Helvetica" w:hAnsi="Helvetica"/>
                <w:rtl w:val="0"/>
                <w:lang w:val="en-US"/>
              </w:rPr>
              <w:t xml:space="preserve">With the 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>i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>-Board</w:t>
            </w:r>
            <w:r>
              <w:rPr>
                <w:rFonts w:ascii="Helvetica" w:hAnsi="Helvetica"/>
                <w:rtl w:val="0"/>
              </w:rPr>
              <w:t xml:space="preserve"> </w:t>
            </w:r>
            <w:r>
              <w:rPr>
                <w:rFonts w:ascii="Helvetica" w:hAnsi="Helvetica"/>
                <w:rtl w:val="0"/>
                <w:lang w:val="en-US"/>
              </w:rPr>
              <w:t>resources e</w:t>
            </w:r>
            <w:r>
              <w:rPr>
                <w:rFonts w:ascii="Helvetica" w:hAnsi="Helvetica"/>
                <w:rtl w:val="0"/>
                <w:lang w:val="en-US"/>
              </w:rPr>
              <w:t>xplore a range of traditional stories</w:t>
            </w:r>
            <w:r>
              <w:rPr>
                <w:rFonts w:ascii="Helvetica" w:hAnsi="Helvetica"/>
                <w:rtl w:val="0"/>
                <w:lang w:val="en-US"/>
              </w:rPr>
              <w:t xml:space="preserve"> using the read along books, </w:t>
            </w:r>
            <w:r>
              <w:rPr>
                <w:rFonts w:ascii="Helvetica" w:hAnsi="Helvetica"/>
                <w:b w:val="1"/>
                <w:bCs w:val="1"/>
                <w:rtl w:val="0"/>
                <w:lang w:val="it-IT"/>
              </w:rPr>
              <w:t>Cinderella</w:t>
            </w:r>
            <w:r>
              <w:rPr>
                <w:rFonts w:ascii="Helvetica" w:hAnsi="Helvetica"/>
                <w:rtl w:val="0"/>
              </w:rPr>
              <w:t xml:space="preserve"> ,</w:t>
            </w:r>
            <w:r>
              <w:rPr>
                <w:rFonts w:ascii="Helvetica" w:hAnsi="Helvetica"/>
                <w:rtl w:val="0"/>
                <w:lang w:val="en-US"/>
              </w:rPr>
              <w:t xml:space="preserve"> 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>Anansi and Tiger</w:t>
            </w:r>
            <w:r>
              <w:rPr>
                <w:rFonts w:ascii="Helvetica" w:hAnsi="Helvetica"/>
                <w:rtl w:val="0"/>
              </w:rPr>
              <w:t xml:space="preserve">, 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 xml:space="preserve">The </w:t>
            </w:r>
            <w:r>
              <w:rPr>
                <w:rFonts w:ascii="Helvetica" w:hAnsi="Helvetica"/>
                <w:b w:val="1"/>
                <w:bCs w:val="1"/>
                <w:rtl w:val="0"/>
                <w:lang w:val="de-DE"/>
              </w:rPr>
              <w:t>Gingerbread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 xml:space="preserve"> Man</w:t>
            </w:r>
            <w:r>
              <w:rPr>
                <w:rFonts w:ascii="Helvetica" w:hAnsi="Helvetica"/>
                <w:rtl w:val="0"/>
              </w:rPr>
              <w:t xml:space="preserve">,  </w:t>
            </w:r>
            <w:r>
              <w:rPr>
                <w:rFonts w:ascii="Helvetica" w:hAnsi="Helvetica"/>
                <w:b w:val="1"/>
                <w:bCs w:val="1"/>
                <w:rtl w:val="0"/>
                <w:lang w:val="sv-SE"/>
              </w:rPr>
              <w:t>Goldilocks</w:t>
            </w:r>
            <w:r>
              <w:rPr>
                <w:rFonts w:ascii="Helvetica" w:hAnsi="Helvetica"/>
                <w:rtl w:val="0"/>
                <w:lang w:val="en-US"/>
              </w:rPr>
              <w:t xml:space="preserve"> and 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 xml:space="preserve">The 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>Little Red Hen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 xml:space="preserve"> </w:t>
            </w:r>
            <w:r>
              <w:rPr>
                <w:rFonts w:ascii="Helvetica" w:hAnsi="Helvetica"/>
                <w:rtl w:val="0"/>
                <w:lang w:val="en-US"/>
              </w:rPr>
              <w:t>you can also explore retelling and sequencing each story using the digital tools provided.</w:t>
            </w:r>
          </w:p>
          <w:p>
            <w:pPr>
              <w:pStyle w:val="Default"/>
              <w:bidi w:val="0"/>
              <w:spacing w:after="150"/>
              <w:ind w:left="0" w:right="278" w:firstLine="0"/>
              <w:jc w:val="left"/>
              <w:rPr>
                <w:rtl w:val="0"/>
              </w:rPr>
            </w:pPr>
            <w:r>
              <w:rPr>
                <w:rFonts w:ascii="Helvetica" w:cs="Helvetica" w:hAnsi="Helvetica" w:eastAsia="Helvetica"/>
                <w:b w:val="1"/>
                <w:bCs w:val="1"/>
                <w:sz w:val="24"/>
                <w:szCs w:val="24"/>
                <w:rtl w:val="0"/>
              </w:rPr>
            </w:r>
          </w:p>
        </w:tc>
      </w:tr>
      <w:tr>
        <w:tblPrEx>
          <w:shd w:val="clear" w:color="auto" w:fill="ffffff"/>
        </w:tblPrEx>
        <w:trPr>
          <w:trHeight w:val="1843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085105" cy="1202002"/>
                  <wp:effectExtent l="0" t="0" r="0" b="0"/>
                  <wp:docPr id="1073741833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2020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358"/>
            </w:tcMar>
            <w:vAlign w:val="top"/>
          </w:tcPr>
          <w:p>
            <w:pPr>
              <w:pStyle w:val="Default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b w:val="1"/>
                <w:bCs w:val="1"/>
                <w:rtl w:val="0"/>
              </w:rPr>
            </w:pPr>
            <w:r>
              <w:rPr>
                <w:rFonts w:ascii="Helvetica" w:hAnsi="Helvetica"/>
                <w:b w:val="0"/>
                <w:bCs w:val="0"/>
                <w:rtl w:val="0"/>
                <w:lang w:val="en-US"/>
              </w:rPr>
              <w:t>Linked fiction with non-fiction by exploring</w:t>
            </w:r>
            <w:r>
              <w:rPr>
                <w:rFonts w:ascii="Helvetica" w:hAnsi="Helvetica"/>
                <w:b w:val="0"/>
                <w:bCs w:val="0"/>
                <w:rtl w:val="0"/>
                <w:lang w:val="en-US"/>
              </w:rPr>
              <w:t xml:space="preserve"> the world of real life royalty, with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 xml:space="preserve"> </w:t>
            </w:r>
            <w:r>
              <w:rPr>
                <w:rFonts w:ascii="Helvetica" w:hAnsi="Helvetica"/>
                <w:b w:val="0"/>
                <w:bCs w:val="0"/>
                <w:rtl w:val="0"/>
                <w:lang w:val="en-US"/>
              </w:rPr>
              <w:t>the</w:t>
            </w:r>
            <w:r>
              <w:rPr>
                <w:rFonts w:ascii="Helvetica" w:hAnsi="Helvetica" w:hint="default"/>
                <w:b w:val="1"/>
                <w:bCs w:val="1"/>
                <w:rtl w:val="0"/>
                <w:lang w:val="en-US"/>
              </w:rPr>
              <w:t xml:space="preserve"> “</w:t>
            </w:r>
            <w:r>
              <w:rPr>
                <w:rFonts w:ascii="Helvetica" w:hAnsi="Helvetica"/>
                <w:b w:val="1"/>
                <w:bCs w:val="1"/>
                <w:rtl w:val="0"/>
                <w:lang w:val="de-DE"/>
              </w:rPr>
              <w:t>QUEEN VICTORIA</w:t>
            </w:r>
            <w:r>
              <w:rPr>
                <w:rFonts w:ascii="Helvetica" w:hAnsi="Helvetica" w:hint="default"/>
                <w:b w:val="1"/>
                <w:bCs w:val="1"/>
                <w:rtl w:val="0"/>
                <w:lang w:val="en-US"/>
              </w:rPr>
              <w:t xml:space="preserve">” </w:t>
            </w:r>
            <w:r>
              <w:rPr>
                <w:rFonts w:ascii="Helvetica" w:hAnsi="Helvetica"/>
                <w:b w:val="0"/>
                <w:bCs w:val="0"/>
                <w:rtl w:val="0"/>
                <w:lang w:val="en-US"/>
              </w:rPr>
              <w:t>resource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>.</w:t>
            </w:r>
          </w:p>
          <w:p>
            <w:pPr>
              <w:pStyle w:val="Default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b w:val="1"/>
                <w:bCs w:val="1"/>
                <w:rtl w:val="0"/>
              </w:rPr>
            </w:pPr>
          </w:p>
          <w:p>
            <w:pPr>
              <w:pStyle w:val="Default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bidi w:val="0"/>
              <w:ind w:left="0" w:right="27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b w:val="0"/>
                <w:bCs w:val="0"/>
                <w:rtl w:val="0"/>
                <w:lang w:val="en-US"/>
              </w:rPr>
              <w:t>An a</w:t>
            </w:r>
            <w:r>
              <w:rPr>
                <w:rFonts w:ascii="Helvetica" w:hAnsi="Helvetica"/>
                <w:b w:val="0"/>
                <w:bCs w:val="0"/>
                <w:rtl w:val="0"/>
                <w:lang w:val="en-US"/>
              </w:rPr>
              <w:t>mazing access to images from the RCT with lessons plans linked to each image</w:t>
            </w:r>
            <w:r>
              <w:rPr>
                <w:rFonts w:ascii="Helvetica" w:hAnsi="Helvetica"/>
                <w:b w:val="0"/>
                <w:bCs w:val="0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ffffff"/>
        </w:tblPrEx>
        <w:trPr>
          <w:trHeight w:val="720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>
            <w:pPr>
              <w:pStyle w:val="Default"/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b w:val="1"/>
                <w:bCs w:val="1"/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278" w:firstLine="0"/>
              <w:jc w:val="left"/>
              <w:rPr>
                <w:rtl w:val="0"/>
              </w:rPr>
            </w:pPr>
            <w:r>
              <w:rPr>
                <w:rFonts w:ascii="Helvetica" w:cs="Helvetica" w:hAnsi="Helvetica" w:eastAsia="Helvetica"/>
                <w:b w:val="1"/>
                <w:bCs w:val="1"/>
                <w:sz w:val="20"/>
                <w:szCs w:val="20"/>
                <w:rtl w:val="0"/>
              </w:rPr>
            </w:r>
          </w:p>
        </w:tc>
      </w:tr>
      <w:tr>
        <w:tblPrEx>
          <w:shd w:val="clear" w:color="auto" w:fill="ffffff"/>
        </w:tblPrEx>
        <w:trPr>
          <w:trHeight w:val="27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280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358"/>
            </w:tcMar>
            <w:vAlign w:val="top"/>
          </w:tcPr>
          <w:p/>
        </w:tc>
      </w:tr>
    </w:tbl>
    <w:p>
      <w:pPr>
        <w:pStyle w:val="Body"/>
        <w:bidi w:val="0"/>
      </w:pP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2.tif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