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3283"/>
        <w:gridCol w:w="6349"/>
      </w:tblGrid>
      <w:tr>
        <w:tblPrEx>
          <w:shd w:val="clear" w:color="auto" w:fill="ffffff"/>
        </w:tblPrEx>
        <w:trPr>
          <w:trHeight w:val="450" w:hRule="atLeast"/>
        </w:trPr>
        <w:tc>
          <w:tcPr>
            <w:tcW w:type="dxa" w:w="963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eading"/>
              <w:jc w:val="center"/>
            </w:pPr>
            <w:r>
              <w:rPr>
                <w:rFonts w:ascii="Helvetica Neue" w:hAnsi="Helvetica Neue"/>
                <w:rtl w:val="0"/>
              </w:rPr>
              <w:t>Pirates</w:t>
            </w:r>
          </w:p>
        </w:tc>
      </w:tr>
      <w:tr>
        <w:tblPrEx>
          <w:shd w:val="clear" w:color="auto" w:fill="ffffff"/>
        </w:tblPrEx>
        <w:trPr>
          <w:trHeight w:val="2103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372648"/>
                  <wp:effectExtent l="0" t="0" r="0" b="0"/>
                  <wp:docPr id="1073741825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3726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rPr>
                <w:rFonts w:ascii="Helvetica" w:cs="Helvetica" w:hAnsi="Helvetica" w:eastAsia="Helvetica"/>
                <w:b w:val="1"/>
                <w:bCs w:val="1"/>
              </w:rPr>
            </w:pPr>
            <w:r>
              <w:rPr>
                <w:rFonts w:ascii="Helvetica" w:hAnsi="Helvetica"/>
                <w:rtl w:val="0"/>
                <w:lang w:val="en-US"/>
              </w:rPr>
              <w:t xml:space="preserve">Join PB Bear on his adventures to Pirate Island, via our 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 xml:space="preserve">PB Bear resource </w:t>
            </w:r>
            <w:r>
              <w:rPr>
                <w:rFonts w:ascii="Helvetica" w:hAnsi="Helvetica" w:hint="default"/>
                <w:b w:val="1"/>
                <w:bCs w:val="1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Pirate Island</w:t>
            </w:r>
            <w:r>
              <w:rPr>
                <w:rFonts w:ascii="Helvetica" w:hAnsi="Helvetica" w:hint="default"/>
                <w:b w:val="1"/>
                <w:bCs w:val="1"/>
                <w:rtl w:val="0"/>
                <w:lang w:val="en-US"/>
              </w:rPr>
              <w:t>”</w:t>
            </w:r>
            <w:r>
              <w:rPr>
                <w:rFonts w:ascii="Helvetica" w:hAnsi="Helvetica"/>
                <w:b w:val="1"/>
                <w:bCs w:val="1"/>
                <w:rtl w:val="0"/>
                <w:lang w:val="en-US"/>
              </w:rPr>
              <w:t>.</w:t>
            </w:r>
          </w:p>
          <w:p>
            <w:pPr>
              <w:pStyle w:val="Table Style 2"/>
              <w:rPr>
                <w:rFonts w:ascii="Helvetica" w:cs="Helvetica" w:hAnsi="Helvetica" w:eastAsia="Helvetica"/>
              </w:rPr>
            </w:pP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The 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story can be told via a video or a talking book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 xml:space="preserve"> can be used in two ways: you can watch straight through or click on one of the </w:t>
            </w:r>
            <w:r>
              <w:rPr>
                <w:rFonts w:ascii="Helvetica" w:hAnsi="Helvetica" w:hint="default"/>
                <w:spacing w:val="5"/>
                <w:sz w:val="20"/>
                <w:szCs w:val="20"/>
                <w:rtl w:val="0"/>
              </w:rPr>
              <w:t>‘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hotspots</w:t>
            </w:r>
            <w:r>
              <w:rPr>
                <w:rFonts w:ascii="Helvetica" w:hAnsi="Helvetica" w:hint="default"/>
                <w:spacing w:val="5"/>
                <w:sz w:val="20"/>
                <w:szCs w:val="20"/>
                <w:rtl w:val="0"/>
              </w:rPr>
              <w:t>’</w:t>
            </w:r>
            <w:r>
              <w:rPr>
                <w:rFonts w:ascii="Helvetica" w:hAnsi="Helvetica"/>
                <w:spacing w:val="5"/>
                <w:sz w:val="20"/>
                <w:szCs w:val="20"/>
                <w:rtl w:val="0"/>
                <w:lang w:val="en-US"/>
              </w:rPr>
              <w:t>. This will stop the video and an activity, coming naturally out of the story, will appear over the video.</w:t>
            </w:r>
            <w:r>
              <w:rPr>
                <w:rFonts w:ascii="Times New Roman" w:cs="Times New Roman" w:hAnsi="Times New Roman" w:eastAsia="Times New Roman"/>
                <w:spacing w:val="5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813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79032"/>
                  <wp:effectExtent l="0" t="0" r="0" b="0"/>
                  <wp:docPr id="1073741826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790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Explore the River Thames via images and maps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with our resource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River Thames in London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</w:p>
        </w:tc>
      </w:tr>
      <w:tr>
        <w:tblPrEx>
          <w:shd w:val="clear" w:color="auto" w:fill="ffffff"/>
        </w:tblPrEx>
        <w:trPr>
          <w:trHeight w:val="1804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72872"/>
                  <wp:effectExtent l="0" t="0" r="0" b="0"/>
                  <wp:docPr id="1073741827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728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tl w:val="0"/>
              </w:rPr>
              <w:t xml:space="preserve">Explore basic mouse skills with this interactive digital activity within the resource </w:t>
            </w:r>
            <w:r>
              <w:rPr>
                <w:b w:val="1"/>
                <w:bCs w:val="1"/>
                <w:rtl w:val="0"/>
                <w:lang w:val="en-US"/>
              </w:rPr>
              <w:t>‘</w:t>
            </w:r>
            <w:r>
              <w:rPr>
                <w:b w:val="1"/>
                <w:bCs w:val="1"/>
                <w:rtl w:val="0"/>
                <w:lang w:val="en-US"/>
              </w:rPr>
              <w:t>Magic School</w:t>
            </w:r>
            <w:r>
              <w:rPr>
                <w:b w:val="1"/>
                <w:bCs w:val="1"/>
                <w:rtl w:val="0"/>
                <w:lang w:val="en-US"/>
              </w:rPr>
              <w:t>’</w:t>
            </w:r>
          </w:p>
          <w:p>
            <w:pPr>
              <w:pStyle w:val="Table Style 2"/>
              <w:bidi w:val="0"/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sz w:val="20"/>
                <w:szCs w:val="20"/>
                <w:rtl w:val="0"/>
                <w:lang w:val="en-US"/>
              </w:rPr>
              <w:t xml:space="preserve">Visit the water room to </w:t>
            </w:r>
            <w:r>
              <w:rPr>
                <w:sz w:val="20"/>
                <w:szCs w:val="20"/>
                <w:rtl w:val="0"/>
                <w:lang w:val="en-US"/>
              </w:rPr>
              <w:t>explore</w:t>
            </w:r>
            <w:r>
              <w:rPr>
                <w:sz w:val="20"/>
                <w:szCs w:val="20"/>
                <w:rtl w:val="0"/>
                <w:lang w:val="en-US"/>
              </w:rPr>
              <w:t xml:space="preserve"> under the sea or </w:t>
            </w:r>
            <w:r>
              <w:rPr>
                <w:sz w:val="20"/>
                <w:szCs w:val="20"/>
                <w:rtl w:val="0"/>
                <w:lang w:val="en-US"/>
              </w:rPr>
              <w:t>take a walk around a</w:t>
            </w:r>
            <w:r>
              <w:rPr>
                <w:sz w:val="20"/>
                <w:szCs w:val="20"/>
                <w:rtl w:val="0"/>
                <w:lang w:val="en-US"/>
              </w:rPr>
              <w:t xml:space="preserve"> pirate ship.</w:t>
            </w:r>
          </w:p>
        </w:tc>
      </w:tr>
      <w:tr>
        <w:tblPrEx>
          <w:shd w:val="clear" w:color="auto" w:fill="ffffff"/>
        </w:tblPrEx>
        <w:trPr>
          <w:trHeight w:val="1816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80677"/>
                  <wp:effectExtent l="0" t="0" r="0" b="0"/>
                  <wp:docPr id="1073741828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806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London and the river Thames with this interactive game within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‘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The Big Day Out'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Guide you riverboat along the river Thames to Tower Bridge. Count how many passengers can you pick up along the way before the bridge lowers</w:t>
            </w:r>
            <w:r>
              <w:rPr>
                <w:rFonts w:ascii="Helvetica" w:cs="Helvetica" w:hAnsi="Helvetica" w:eastAsia="Helvetica"/>
                <w:sz w:val="20"/>
                <w:szCs w:val="20"/>
                <w:rtl w:val="0"/>
              </w:rPr>
            </w:r>
          </w:p>
        </w:tc>
      </w:tr>
      <w:tr>
        <w:tblPrEx>
          <w:shd w:val="clear" w:color="auto" w:fill="ffffff"/>
        </w:tblPrEx>
        <w:trPr>
          <w:trHeight w:val="175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36931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3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writing for a purpose and digital skills within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with this interactive 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Wanted poster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  <w:lang w:val="en-US"/>
              </w:rPr>
              <w:t>”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Fonts w:ascii="Helvetica" w:cs="Helvetica" w:hAnsi="Helvetica" w:eastAsia="Helvetica"/>
                <w:sz w:val="20"/>
                <w:szCs w:val="20"/>
                <w:shd w:val="clear" w:color="auto" w:fill="ffffff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You can 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  <w:lang w:val="en-US"/>
              </w:rPr>
              <w:t>create your own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</w:rPr>
              <w:t xml:space="preserve"> 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  <w:lang w:val="en-US"/>
              </w:rPr>
              <w:t xml:space="preserve">wanted poster, 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  <w:lang w:val="en-US"/>
              </w:rPr>
              <w:t>Draw it all yourself or use some of the stickers to help you.</w:t>
            </w:r>
          </w:p>
          <w:p>
            <w:pPr>
              <w:pStyle w:val="Default"/>
              <w:bidi w:val="0"/>
              <w:ind w:left="0" w:right="61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  <w:lang w:val="en-US"/>
              </w:rPr>
              <w:t xml:space="preserve">For added fun, get your students to take photos of each other and drop them into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shd w:val="clear" w:color="auto" w:fill="ffffff"/>
                <w:rtl w:val="0"/>
                <w:lang w:val="en-US"/>
              </w:rPr>
              <w:t>Busythings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  <w:rtl w:val="0"/>
                <w:lang w:val="en-US"/>
              </w:rPr>
              <w:t xml:space="preserve"> and edit them using the digital tools.</w:t>
            </w:r>
          </w:p>
        </w:tc>
      </w:tr>
      <w:tr>
        <w:tblPrEx>
          <w:shd w:val="clear" w:color="auto" w:fill="ffffff"/>
        </w:tblPrEx>
        <w:trPr>
          <w:trHeight w:val="180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70246"/>
                  <wp:effectExtent l="0" t="0" r="0" b="0"/>
                  <wp:docPr id="1073741830" name="officeArt object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702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  <w:rPr>
                <w:b w:val="1"/>
                <w:bCs w:val="1"/>
              </w:rPr>
            </w:pPr>
            <w:r>
              <w:rPr>
                <w:rtl w:val="0"/>
              </w:rPr>
              <w:t>Learn and demonstrate knowledge with this labelling activity</w:t>
            </w:r>
            <w:r>
              <w:rPr>
                <w:rtl w:val="0"/>
              </w:rPr>
              <w:t xml:space="preserve"> within </w:t>
            </w:r>
            <w:r>
              <w:rPr>
                <w:b w:val="1"/>
                <w:bCs w:val="1"/>
                <w:rtl w:val="0"/>
                <w:lang w:val="en-US"/>
              </w:rPr>
              <w:t xml:space="preserve">Busythings </w:t>
            </w:r>
            <w:r>
              <w:rPr>
                <w:rtl w:val="0"/>
              </w:rPr>
              <w:t xml:space="preserve">resource </w:t>
            </w:r>
            <w:r>
              <w:rPr>
                <w:b w:val="1"/>
                <w:bCs w:val="1"/>
                <w:rtl w:val="0"/>
                <w:lang w:val="en-US"/>
              </w:rPr>
              <w:t>“</w:t>
            </w:r>
            <w:r>
              <w:rPr>
                <w:b w:val="1"/>
                <w:bCs w:val="1"/>
                <w:rtl w:val="0"/>
                <w:lang w:val="en-US"/>
              </w:rPr>
              <w:t>Parts of a Pirate Ship</w:t>
            </w:r>
            <w:r>
              <w:rPr>
                <w:b w:val="1"/>
                <w:bCs w:val="1"/>
                <w:rtl w:val="0"/>
                <w:lang w:val="en-US"/>
              </w:rPr>
              <w:t xml:space="preserve">” </w:t>
            </w:r>
          </w:p>
          <w:p>
            <w:pPr>
              <w:pStyle w:val="Table Style 2"/>
              <w:bidi w:val="0"/>
            </w:pPr>
            <w:r>
              <w:rPr>
                <w:rtl w:val="0"/>
              </w:rPr>
              <w:t>To enhance this activity have a toy pirate ships in the small world area or create a lager ship outside using wooden blocks, ask children to look at the parts of the ship to help build it.</w:t>
            </w:r>
          </w:p>
        </w:tc>
      </w:tr>
      <w:tr>
        <w:tblPrEx>
          <w:shd w:val="clear" w:color="auto" w:fill="ffffff"/>
        </w:tblPrEx>
        <w:trPr>
          <w:trHeight w:val="1737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bidi w:val="0"/>
            </w:pPr>
            <w:r>
              <w:drawing>
                <wp:inline distT="0" distB="0" distL="0" distR="0">
                  <wp:extent cx="2085105" cy="1128342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05" cy="11283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Explore writing for a purpose and digital skills within 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Busythings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with this interactive</w:t>
            </w: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 xml:space="preserve"> template</w:t>
            </w:r>
            <w:r>
              <w:rPr>
                <w:rFonts w:ascii="Helvetica" w:hAnsi="Helvetica" w:hint="default"/>
                <w:sz w:val="20"/>
                <w:szCs w:val="20"/>
                <w:rtl w:val="0"/>
              </w:rPr>
              <w:t xml:space="preserve"> “</w:t>
            </w:r>
            <w:r>
              <w:rPr>
                <w:rFonts w:ascii="Helvetica" w:hAnsi="Helvetica"/>
                <w:b w:val="1"/>
                <w:bCs w:val="1"/>
                <w:sz w:val="20"/>
                <w:szCs w:val="20"/>
                <w:rtl w:val="0"/>
                <w:lang w:val="en-US"/>
              </w:rPr>
              <w:t>Sea Creatures</w:t>
            </w:r>
            <w:r>
              <w:rPr>
                <w:rFonts w:ascii="Helvetica" w:hAnsi="Helvetica" w:hint="default"/>
                <w:b w:val="1"/>
                <w:bCs w:val="1"/>
                <w:sz w:val="20"/>
                <w:szCs w:val="20"/>
                <w:rtl w:val="0"/>
              </w:rPr>
              <w:t>”</w:t>
            </w:r>
          </w:p>
          <w:p>
            <w:pPr>
              <w:pStyle w:val="Default"/>
              <w:bidi w:val="0"/>
              <w:ind w:left="0" w:right="278" w:firstLine="0"/>
              <w:jc w:val="left"/>
              <w:rPr>
                <w:rFonts w:ascii="Helvetica" w:cs="Helvetica" w:hAnsi="Helvetica" w:eastAsia="Helvetica"/>
                <w:sz w:val="20"/>
                <w:szCs w:val="20"/>
                <w:rtl w:val="0"/>
              </w:rPr>
            </w:pPr>
          </w:p>
          <w:p>
            <w:pPr>
              <w:pStyle w:val="Default"/>
              <w:bidi w:val="0"/>
              <w:ind w:left="0" w:right="278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0"/>
                <w:szCs w:val="20"/>
                <w:rtl w:val="0"/>
                <w:lang w:val="en-US"/>
              </w:rPr>
              <w:t>Make a sea creature. Choose from a fish, shark, octopus, mermaid and many more! Experiment with the different colours, textures and patterns.</w:t>
            </w:r>
          </w:p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698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79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ffffff"/>
        </w:tblPrEx>
        <w:trPr>
          <w:trHeight w:val="280" w:hRule="atLeast"/>
        </w:trPr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349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358"/>
            </w:tcMar>
            <w:vAlign w:val="top"/>
          </w:tcPr>
          <w:p/>
        </w:tc>
      </w:tr>
    </w:tbl>
    <w:p>
      <w:pPr>
        <w:pStyle w:val="Body"/>
        <w:bidi w:val="0"/>
      </w:pP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