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3F" w:rsidRPr="00C0423F" w:rsidRDefault="00C0423F" w:rsidP="00C0423F">
      <w:pPr>
        <w:spacing w:after="100" w:afterAutospacing="1" w:line="240" w:lineRule="auto"/>
        <w:outlineLvl w:val="1"/>
        <w:rPr>
          <w:rFonts w:ascii="&amp;quot" w:eastAsia="Times New Roman" w:hAnsi="&amp;quot" w:cs="Times New Roman"/>
          <w:color w:val="333333"/>
          <w:sz w:val="33"/>
          <w:szCs w:val="33"/>
          <w:lang w:eastAsia="en-GB"/>
        </w:rPr>
      </w:pPr>
      <w:bookmarkStart w:id="0" w:name="_GoBack"/>
      <w:bookmarkEnd w:id="0"/>
      <w:r w:rsidRPr="00C0423F">
        <w:rPr>
          <w:rFonts w:ascii="&amp;quot" w:eastAsia="Times New Roman" w:hAnsi="&amp;quot" w:cs="Times New Roman"/>
          <w:color w:val="333333"/>
          <w:sz w:val="33"/>
          <w:szCs w:val="33"/>
          <w:lang w:eastAsia="en-GB"/>
        </w:rPr>
        <w:t>How-To Manage Licenses</w:t>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There are several options to manage licenses for users at your school. The following describes each option, starting with where to view your available licenses.</w:t>
      </w:r>
    </w:p>
    <w:p w:rsidR="00C0423F" w:rsidRPr="00C0423F" w:rsidRDefault="00C0423F" w:rsidP="00C0423F">
      <w:pPr>
        <w:spacing w:after="100" w:afterAutospacing="1" w:line="240" w:lineRule="auto"/>
        <w:outlineLvl w:val="2"/>
        <w:rPr>
          <w:rFonts w:ascii="&amp;quot" w:eastAsia="Times New Roman" w:hAnsi="&amp;quot" w:cs="Times New Roman"/>
          <w:b/>
          <w:bCs/>
          <w:color w:val="333333"/>
          <w:sz w:val="27"/>
          <w:szCs w:val="27"/>
          <w:lang w:eastAsia="en-GB"/>
        </w:rPr>
      </w:pPr>
      <w:r w:rsidRPr="00C0423F">
        <w:rPr>
          <w:rFonts w:ascii="&amp;quot" w:eastAsia="Times New Roman" w:hAnsi="&amp;quot" w:cs="Times New Roman"/>
          <w:b/>
          <w:bCs/>
          <w:color w:val="333333"/>
          <w:sz w:val="27"/>
          <w:szCs w:val="27"/>
          <w:lang w:eastAsia="en-GB"/>
        </w:rPr>
        <w:t>Viewing Available Licenses in the Microsoft Store for Education</w:t>
      </w:r>
    </w:p>
    <w:p w:rsidR="00C0423F" w:rsidRPr="00C0423F" w:rsidRDefault="00C0423F" w:rsidP="00C0423F">
      <w:pPr>
        <w:numPr>
          <w:ilvl w:val="0"/>
          <w:numId w:val="1"/>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 xml:space="preserve">To access your licenses, sign into the </w:t>
      </w:r>
      <w:hyperlink r:id="rId5" w:tgtFrame="_blank" w:history="1">
        <w:r w:rsidRPr="00C0423F">
          <w:rPr>
            <w:rFonts w:ascii="&amp;quot" w:eastAsia="Times New Roman" w:hAnsi="&amp;quot" w:cs="Times New Roman"/>
            <w:color w:val="0000FF"/>
            <w:sz w:val="23"/>
            <w:szCs w:val="23"/>
            <w:u w:val="single"/>
            <w:lang w:eastAsia="en-GB"/>
          </w:rPr>
          <w:t>Microsoft Store for Education</w:t>
        </w:r>
      </w:hyperlink>
    </w:p>
    <w:p w:rsidR="00C0423F" w:rsidRDefault="00C0423F" w:rsidP="001F2AB1">
      <w:pPr>
        <w:numPr>
          <w:ilvl w:val="0"/>
          <w:numId w:val="1"/>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After you've signed in, select Manage from the top menu</w:t>
      </w:r>
    </w:p>
    <w:p w:rsidR="00C0423F" w:rsidRPr="00C0423F" w:rsidRDefault="00C0423F" w:rsidP="00C0423F">
      <w:pPr>
        <w:spacing w:before="100" w:beforeAutospacing="1" w:after="100" w:afterAutospacing="1" w:line="240" w:lineRule="auto"/>
        <w:ind w:left="300"/>
        <w:rPr>
          <w:rFonts w:ascii="&amp;quot" w:eastAsia="Times New Roman" w:hAnsi="&amp;quot" w:cs="Times New Roman"/>
          <w:color w:val="333333"/>
          <w:sz w:val="23"/>
          <w:szCs w:val="23"/>
          <w:lang w:eastAsia="en-GB"/>
        </w:rPr>
      </w:pPr>
      <w:r w:rsidRPr="00C0423F">
        <w:rPr>
          <w:rFonts w:ascii="&amp;quot" w:eastAsia="Times New Roman" w:hAnsi="&amp;quot" w:cs="Times New Roman"/>
          <w:noProof/>
          <w:color w:val="333333"/>
          <w:sz w:val="23"/>
          <w:szCs w:val="23"/>
          <w:lang w:eastAsia="en-GB"/>
        </w:rPr>
        <w:drawing>
          <wp:inline distT="0" distB="0" distL="0" distR="0">
            <wp:extent cx="2809875" cy="1113790"/>
            <wp:effectExtent l="0" t="0" r="9525" b="0"/>
            <wp:docPr id="8" name="Picture 8"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1113790"/>
                    </a:xfrm>
                    <a:prstGeom prst="rect">
                      <a:avLst/>
                    </a:prstGeom>
                    <a:noFill/>
                    <a:ln>
                      <a:noFill/>
                    </a:ln>
                  </pic:spPr>
                </pic:pic>
              </a:graphicData>
            </a:graphic>
          </wp:inline>
        </w:drawing>
      </w:r>
    </w:p>
    <w:p w:rsidR="00C0423F" w:rsidRDefault="00C0423F" w:rsidP="00C0423F">
      <w:pPr>
        <w:numPr>
          <w:ilvl w:val="0"/>
          <w:numId w:val="1"/>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Select Products &amp; Services from the left-hand menu</w:t>
      </w:r>
      <w:r w:rsidRPr="00C0423F">
        <w:rPr>
          <w:rFonts w:ascii="&amp;quot" w:eastAsia="Times New Roman" w:hAnsi="&amp;quot" w:cs="Times New Roman"/>
          <w:color w:val="333333"/>
          <w:sz w:val="23"/>
          <w:szCs w:val="23"/>
          <w:lang w:eastAsia="en-GB"/>
        </w:rPr>
        <w:br/>
      </w:r>
      <w:r w:rsidRPr="00C0423F">
        <w:rPr>
          <w:rFonts w:ascii="&amp;quot" w:eastAsia="Times New Roman" w:hAnsi="&amp;quot" w:cs="Times New Roman"/>
          <w:noProof/>
          <w:color w:val="333333"/>
          <w:sz w:val="23"/>
          <w:szCs w:val="23"/>
          <w:lang w:eastAsia="en-GB"/>
        </w:rPr>
        <w:drawing>
          <wp:inline distT="0" distB="0" distL="0" distR="0">
            <wp:extent cx="3229610" cy="1762125"/>
            <wp:effectExtent l="0" t="0" r="8890" b="9525"/>
            <wp:docPr id="7" name="Picture 7" descr="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9610" cy="1762125"/>
                    </a:xfrm>
                    <a:prstGeom prst="rect">
                      <a:avLst/>
                    </a:prstGeom>
                    <a:noFill/>
                    <a:ln>
                      <a:noFill/>
                    </a:ln>
                  </pic:spPr>
                </pic:pic>
              </a:graphicData>
            </a:graphic>
          </wp:inline>
        </w:drawing>
      </w:r>
    </w:p>
    <w:p w:rsidR="00C0423F" w:rsidRDefault="00C0423F" w:rsidP="00C0423F">
      <w:pPr>
        <w:spacing w:before="100" w:beforeAutospacing="1" w:after="100" w:afterAutospacing="1" w:line="240" w:lineRule="auto"/>
        <w:ind w:left="300"/>
        <w:rPr>
          <w:rFonts w:ascii="&amp;quot" w:eastAsia="Times New Roman" w:hAnsi="&amp;quot" w:cs="Times New Roman"/>
          <w:color w:val="333333"/>
          <w:sz w:val="23"/>
          <w:szCs w:val="23"/>
          <w:lang w:eastAsia="en-GB"/>
        </w:rPr>
      </w:pPr>
    </w:p>
    <w:p w:rsidR="00C0423F" w:rsidRPr="00C0423F" w:rsidRDefault="00C0423F" w:rsidP="00C0423F">
      <w:pPr>
        <w:numPr>
          <w:ilvl w:val="0"/>
          <w:numId w:val="1"/>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Locate Minecraft: Education Edition from your list of products and services</w:t>
      </w:r>
      <w:r w:rsidRPr="00C0423F">
        <w:rPr>
          <w:rFonts w:ascii="&amp;quot" w:eastAsia="Times New Roman" w:hAnsi="&amp;quot" w:cs="Times New Roman"/>
          <w:color w:val="333333"/>
          <w:sz w:val="23"/>
          <w:szCs w:val="23"/>
          <w:lang w:eastAsia="en-GB"/>
        </w:rPr>
        <w:br/>
      </w:r>
      <w:r w:rsidRPr="00C0423F">
        <w:rPr>
          <w:rFonts w:ascii="&amp;quot" w:eastAsia="Times New Roman" w:hAnsi="&amp;quot" w:cs="Times New Roman"/>
          <w:noProof/>
          <w:color w:val="333333"/>
          <w:sz w:val="23"/>
          <w:szCs w:val="23"/>
          <w:lang w:eastAsia="en-GB"/>
        </w:rPr>
        <w:drawing>
          <wp:inline distT="0" distB="0" distL="0" distR="0">
            <wp:extent cx="4431665" cy="1209675"/>
            <wp:effectExtent l="0" t="0" r="6985" b="9525"/>
            <wp:docPr id="6" name="Picture 6" descr="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1665" cy="1209675"/>
                    </a:xfrm>
                    <a:prstGeom prst="rect">
                      <a:avLst/>
                    </a:prstGeom>
                    <a:noFill/>
                    <a:ln>
                      <a:noFill/>
                    </a:ln>
                  </pic:spPr>
                </pic:pic>
              </a:graphicData>
            </a:graphic>
          </wp:inline>
        </w:drawing>
      </w:r>
      <w:r w:rsidRPr="00C0423F">
        <w:rPr>
          <w:rFonts w:ascii="&amp;quot" w:eastAsia="Times New Roman" w:hAnsi="&amp;quot" w:cs="Times New Roman"/>
          <w:color w:val="333333"/>
          <w:sz w:val="23"/>
          <w:szCs w:val="23"/>
          <w:lang w:eastAsia="en-GB"/>
        </w:rPr>
        <w:br/>
      </w:r>
      <w:r w:rsidRPr="00C0423F">
        <w:rPr>
          <w:rFonts w:ascii="&amp;quot" w:eastAsia="Times New Roman" w:hAnsi="&amp;quot" w:cs="Times New Roman"/>
          <w:b/>
          <w:bCs/>
          <w:color w:val="666666"/>
          <w:sz w:val="23"/>
          <w:szCs w:val="23"/>
          <w:lang w:eastAsia="en-GB"/>
        </w:rPr>
        <w:t xml:space="preserve">Note: </w:t>
      </w:r>
      <w:r w:rsidRPr="00C0423F">
        <w:rPr>
          <w:rFonts w:ascii="&amp;quot" w:eastAsia="Times New Roman" w:hAnsi="&amp;quot" w:cs="Times New Roman"/>
          <w:i/>
          <w:iCs/>
          <w:color w:val="666666"/>
          <w:sz w:val="23"/>
          <w:szCs w:val="23"/>
          <w:lang w:eastAsia="en-GB"/>
        </w:rPr>
        <w:t>You may see multiple lines for Minecraft: Education Edition depending on how M:EE licenses were purchased or many different purchases have been made. Additionally, one line for M:EE will show "Unlimited" licenses available, which indicates the Trial version of the app is available to an unlimited number of users in your organization.</w:t>
      </w:r>
      <w:r w:rsidRPr="00C0423F">
        <w:rPr>
          <w:rFonts w:ascii="&amp;quot" w:eastAsia="Times New Roman" w:hAnsi="&amp;quot" w:cs="Times New Roman"/>
          <w:i/>
          <w:iCs/>
          <w:color w:val="333333"/>
          <w:sz w:val="23"/>
          <w:szCs w:val="23"/>
          <w:lang w:eastAsia="en-GB"/>
        </w:rPr>
        <w:t xml:space="preserve"> </w:t>
      </w:r>
    </w:p>
    <w:p w:rsidR="00C0423F" w:rsidRPr="00C0423F" w:rsidRDefault="00C0423F" w:rsidP="00C0423F">
      <w:pPr>
        <w:spacing w:after="100" w:afterAutospacing="1" w:line="240" w:lineRule="auto"/>
        <w:outlineLvl w:val="2"/>
        <w:rPr>
          <w:rFonts w:ascii="&amp;quot" w:eastAsia="Times New Roman" w:hAnsi="&amp;quot" w:cs="Times New Roman"/>
          <w:b/>
          <w:bCs/>
          <w:color w:val="333333"/>
          <w:sz w:val="27"/>
          <w:szCs w:val="27"/>
          <w:lang w:eastAsia="en-GB"/>
        </w:rPr>
      </w:pPr>
      <w:r w:rsidRPr="00C0423F">
        <w:rPr>
          <w:rFonts w:ascii="&amp;quot" w:eastAsia="Times New Roman" w:hAnsi="&amp;quot" w:cs="Times New Roman"/>
          <w:b/>
          <w:bCs/>
          <w:color w:val="333333"/>
          <w:sz w:val="27"/>
          <w:szCs w:val="27"/>
          <w:lang w:eastAsia="en-GB"/>
        </w:rPr>
        <w:t>Auto-Assign Licenses</w:t>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Auto-assigning licenses will automatically assign a license to a user in your tenant when they sign into Minecraft with their Office 365 credentials. This is especially useful in large deployments where an entire school or school district has purchased licenses.</w:t>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lastRenderedPageBreak/>
        <w:t xml:space="preserve">By default, auto subscription assignment is turned off. To turn on auto-assign, simply locate the </w:t>
      </w:r>
      <w:r w:rsidRPr="00C0423F">
        <w:rPr>
          <w:rFonts w:ascii="&amp;quot" w:eastAsia="Times New Roman" w:hAnsi="&amp;quot" w:cs="Times New Roman"/>
          <w:b/>
          <w:bCs/>
          <w:color w:val="333333"/>
          <w:sz w:val="23"/>
          <w:szCs w:val="23"/>
          <w:lang w:eastAsia="en-GB"/>
        </w:rPr>
        <w:t>Auto-claim a license</w:t>
      </w:r>
      <w:r w:rsidRPr="00C0423F">
        <w:rPr>
          <w:rFonts w:ascii="&amp;quot" w:eastAsia="Times New Roman" w:hAnsi="&amp;quot" w:cs="Times New Roman"/>
          <w:color w:val="333333"/>
          <w:sz w:val="23"/>
          <w:szCs w:val="23"/>
          <w:lang w:eastAsia="en-GB"/>
        </w:rPr>
        <w:t xml:space="preserve"> toggle and turn it on.</w:t>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noProof/>
          <w:color w:val="333333"/>
          <w:sz w:val="23"/>
          <w:szCs w:val="23"/>
          <w:lang w:eastAsia="en-GB"/>
        </w:rPr>
        <w:drawing>
          <wp:inline distT="0" distB="0" distL="0" distR="0">
            <wp:extent cx="2455545" cy="1467485"/>
            <wp:effectExtent l="0" t="0" r="1905" b="0"/>
            <wp:docPr id="5" name="Picture 5"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5545" cy="1467485"/>
                    </a:xfrm>
                    <a:prstGeom prst="rect">
                      <a:avLst/>
                    </a:prstGeom>
                    <a:noFill/>
                    <a:ln>
                      <a:noFill/>
                    </a:ln>
                  </pic:spPr>
                </pic:pic>
              </a:graphicData>
            </a:graphic>
          </wp:inline>
        </w:drawing>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Once all of your licenses have been claimed (if you do not have org-wide licenses), students or teachers who have not yet been assigned licenses will automatically move to the trial mode of the game (25 logins for teachers and 10 for students).</w:t>
      </w:r>
    </w:p>
    <w:p w:rsidR="00C0423F" w:rsidRPr="00C0423F" w:rsidRDefault="00C0423F" w:rsidP="00C0423F">
      <w:pPr>
        <w:spacing w:after="100" w:afterAutospacing="1" w:line="240" w:lineRule="auto"/>
        <w:outlineLvl w:val="2"/>
        <w:rPr>
          <w:rFonts w:ascii="&amp;quot" w:eastAsia="Times New Roman" w:hAnsi="&amp;quot" w:cs="Times New Roman"/>
          <w:b/>
          <w:bCs/>
          <w:color w:val="333333"/>
          <w:sz w:val="27"/>
          <w:szCs w:val="27"/>
          <w:lang w:eastAsia="en-GB"/>
        </w:rPr>
      </w:pPr>
      <w:r w:rsidRPr="00C0423F">
        <w:rPr>
          <w:rFonts w:ascii="&amp;quot" w:eastAsia="Times New Roman" w:hAnsi="&amp;quot" w:cs="Times New Roman"/>
          <w:b/>
          <w:bCs/>
          <w:color w:val="333333"/>
          <w:sz w:val="27"/>
          <w:szCs w:val="27"/>
          <w:lang w:eastAsia="en-GB"/>
        </w:rPr>
        <w:t>Managing Licenses Individually or via Office 365 Groups</w:t>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You can manage licenses individually or via Office 365 Groups in the Microsoft Store for Education.</w:t>
      </w:r>
    </w:p>
    <w:p w:rsidR="00C0423F" w:rsidRPr="00C0423F" w:rsidRDefault="00C0423F" w:rsidP="00C0423F">
      <w:pPr>
        <w:numPr>
          <w:ilvl w:val="0"/>
          <w:numId w:val="2"/>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 xml:space="preserve">First, ensure that </w:t>
      </w:r>
      <w:r w:rsidRPr="00C0423F">
        <w:rPr>
          <w:rFonts w:ascii="&amp;quot" w:eastAsia="Times New Roman" w:hAnsi="&amp;quot" w:cs="Times New Roman"/>
          <w:b/>
          <w:bCs/>
          <w:color w:val="333333"/>
          <w:sz w:val="23"/>
          <w:szCs w:val="23"/>
          <w:lang w:eastAsia="en-GB"/>
        </w:rPr>
        <w:t>Auto-claim a license</w:t>
      </w:r>
      <w:r w:rsidRPr="00C0423F">
        <w:rPr>
          <w:rFonts w:ascii="&amp;quot" w:eastAsia="Times New Roman" w:hAnsi="&amp;quot" w:cs="Times New Roman"/>
          <w:color w:val="333333"/>
          <w:sz w:val="23"/>
          <w:szCs w:val="23"/>
          <w:lang w:eastAsia="en-GB"/>
        </w:rPr>
        <w:t xml:space="preserve"> toggle is off</w:t>
      </w:r>
      <w:r w:rsidRPr="00C0423F">
        <w:rPr>
          <w:rFonts w:ascii="&amp;quot" w:eastAsia="Times New Roman" w:hAnsi="&amp;quot" w:cs="Times New Roman"/>
          <w:color w:val="333333"/>
          <w:sz w:val="23"/>
          <w:szCs w:val="23"/>
          <w:lang w:eastAsia="en-GB"/>
        </w:rPr>
        <w:br/>
      </w:r>
      <w:r w:rsidRPr="00C0423F">
        <w:rPr>
          <w:rFonts w:ascii="&amp;quot" w:eastAsia="Times New Roman" w:hAnsi="&amp;quot" w:cs="Times New Roman"/>
          <w:noProof/>
          <w:color w:val="333333"/>
          <w:sz w:val="23"/>
          <w:szCs w:val="23"/>
          <w:lang w:eastAsia="en-GB"/>
        </w:rPr>
        <w:drawing>
          <wp:inline distT="0" distB="0" distL="0" distR="0">
            <wp:extent cx="2455545" cy="1475105"/>
            <wp:effectExtent l="0" t="0" r="1905" b="0"/>
            <wp:docPr id="4" name="Picture 4"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5545" cy="1475105"/>
                    </a:xfrm>
                    <a:prstGeom prst="rect">
                      <a:avLst/>
                    </a:prstGeom>
                    <a:noFill/>
                    <a:ln>
                      <a:noFill/>
                    </a:ln>
                  </pic:spPr>
                </pic:pic>
              </a:graphicData>
            </a:graphic>
          </wp:inline>
        </w:drawing>
      </w:r>
    </w:p>
    <w:p w:rsidR="00C0423F" w:rsidRPr="00C0423F" w:rsidRDefault="00C0423F" w:rsidP="00C0423F">
      <w:pPr>
        <w:numPr>
          <w:ilvl w:val="0"/>
          <w:numId w:val="2"/>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 xml:space="preserve">Click </w:t>
      </w:r>
      <w:r w:rsidRPr="00C0423F">
        <w:rPr>
          <w:rFonts w:ascii="&amp;quot" w:eastAsia="Times New Roman" w:hAnsi="&amp;quot" w:cs="Times New Roman"/>
          <w:b/>
          <w:bCs/>
          <w:color w:val="333333"/>
          <w:sz w:val="23"/>
          <w:szCs w:val="23"/>
          <w:lang w:eastAsia="en-GB"/>
        </w:rPr>
        <w:t>Assign Users</w:t>
      </w:r>
      <w:r w:rsidRPr="00C0423F">
        <w:rPr>
          <w:rFonts w:ascii="&amp;quot" w:eastAsia="Times New Roman" w:hAnsi="&amp;quot" w:cs="Times New Roman"/>
          <w:b/>
          <w:bCs/>
          <w:color w:val="333333"/>
          <w:sz w:val="23"/>
          <w:szCs w:val="23"/>
          <w:lang w:eastAsia="en-GB"/>
        </w:rPr>
        <w:br/>
      </w:r>
      <w:r w:rsidRPr="00C0423F">
        <w:rPr>
          <w:rFonts w:ascii="&amp;quot" w:eastAsia="Times New Roman" w:hAnsi="&amp;quot" w:cs="Times New Roman"/>
          <w:b/>
          <w:bCs/>
          <w:noProof/>
          <w:color w:val="333333"/>
          <w:sz w:val="23"/>
          <w:szCs w:val="23"/>
          <w:lang w:eastAsia="en-GB"/>
        </w:rPr>
        <w:drawing>
          <wp:inline distT="0" distB="0" distL="0" distR="0">
            <wp:extent cx="4041140" cy="1238885"/>
            <wp:effectExtent l="0" t="0" r="0" b="0"/>
            <wp:docPr id="3" name="Picture 3" descr="Pic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1140" cy="1238885"/>
                    </a:xfrm>
                    <a:prstGeom prst="rect">
                      <a:avLst/>
                    </a:prstGeom>
                    <a:noFill/>
                    <a:ln>
                      <a:noFill/>
                    </a:ln>
                  </pic:spPr>
                </pic:pic>
              </a:graphicData>
            </a:graphic>
          </wp:inline>
        </w:drawing>
      </w:r>
    </w:p>
    <w:p w:rsidR="00C0423F" w:rsidRDefault="00C0423F" w:rsidP="00C0423F">
      <w:pPr>
        <w:numPr>
          <w:ilvl w:val="0"/>
          <w:numId w:val="2"/>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Enter the name of students, teachers or groups to whom you would like to assign licenses.</w:t>
      </w:r>
      <w:r w:rsidRPr="00C0423F">
        <w:rPr>
          <w:rFonts w:ascii="&amp;quot" w:eastAsia="Times New Roman" w:hAnsi="&amp;quot" w:cs="Times New Roman"/>
          <w:color w:val="333333"/>
          <w:sz w:val="23"/>
          <w:szCs w:val="23"/>
          <w:lang w:eastAsia="en-GB"/>
        </w:rPr>
        <w:br/>
      </w:r>
      <w:r w:rsidRPr="00C0423F">
        <w:rPr>
          <w:rFonts w:ascii="&amp;quot" w:eastAsia="Times New Roman" w:hAnsi="&amp;quot" w:cs="Times New Roman"/>
          <w:color w:val="333333"/>
          <w:sz w:val="23"/>
          <w:szCs w:val="23"/>
          <w:lang w:eastAsia="en-GB"/>
        </w:rPr>
        <w:lastRenderedPageBreak/>
        <w:t>The field will auto-complete for users/groups in your tenant</w:t>
      </w:r>
      <w:r w:rsidRPr="00C0423F">
        <w:rPr>
          <w:rFonts w:ascii="&amp;quot" w:eastAsia="Times New Roman" w:hAnsi="&amp;quot" w:cs="Times New Roman"/>
          <w:color w:val="333333"/>
          <w:sz w:val="23"/>
          <w:szCs w:val="23"/>
          <w:lang w:eastAsia="en-GB"/>
        </w:rPr>
        <w:br/>
      </w:r>
      <w:r w:rsidRPr="00C0423F">
        <w:rPr>
          <w:rFonts w:ascii="&amp;quot" w:eastAsia="Times New Roman" w:hAnsi="&amp;quot" w:cs="Times New Roman"/>
          <w:noProof/>
          <w:color w:val="333333"/>
          <w:sz w:val="23"/>
          <w:szCs w:val="23"/>
          <w:lang w:eastAsia="en-GB"/>
        </w:rPr>
        <w:drawing>
          <wp:inline distT="0" distB="0" distL="0" distR="0">
            <wp:extent cx="2750820" cy="2352675"/>
            <wp:effectExtent l="0" t="0" r="0" b="9525"/>
            <wp:docPr id="2" name="Picture 2" descr="Pic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0820" cy="2352675"/>
                    </a:xfrm>
                    <a:prstGeom prst="rect">
                      <a:avLst/>
                    </a:prstGeom>
                    <a:noFill/>
                    <a:ln>
                      <a:noFill/>
                    </a:ln>
                  </pic:spPr>
                </pic:pic>
              </a:graphicData>
            </a:graphic>
          </wp:inline>
        </w:drawing>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p>
    <w:p w:rsidR="00C0423F" w:rsidRPr="00C0423F" w:rsidRDefault="00C0423F" w:rsidP="00C0423F">
      <w:pPr>
        <w:numPr>
          <w:ilvl w:val="0"/>
          <w:numId w:val="2"/>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 xml:space="preserve">When you have input the users or groups you'd like to assign licenses to, click </w:t>
      </w:r>
      <w:r w:rsidRPr="00C0423F">
        <w:rPr>
          <w:rFonts w:ascii="&amp;quot" w:eastAsia="Times New Roman" w:hAnsi="&amp;quot" w:cs="Times New Roman"/>
          <w:b/>
          <w:bCs/>
          <w:color w:val="333333"/>
          <w:sz w:val="23"/>
          <w:szCs w:val="23"/>
          <w:lang w:eastAsia="en-GB"/>
        </w:rPr>
        <w:t>Assign</w:t>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 xml:space="preserve">You can see the list of assigned users and the list of users with a </w:t>
      </w:r>
      <w:r w:rsidRPr="00C0423F">
        <w:rPr>
          <w:rFonts w:ascii="&amp;quot" w:eastAsia="Times New Roman" w:hAnsi="&amp;quot" w:cs="Times New Roman"/>
          <w:b/>
          <w:bCs/>
          <w:color w:val="333333"/>
          <w:sz w:val="23"/>
          <w:szCs w:val="23"/>
          <w:lang w:eastAsia="en-GB"/>
        </w:rPr>
        <w:t>Full Version</w:t>
      </w:r>
      <w:r w:rsidRPr="00C0423F">
        <w:rPr>
          <w:rFonts w:ascii="&amp;quot" w:eastAsia="Times New Roman" w:hAnsi="&amp;quot" w:cs="Times New Roman"/>
          <w:color w:val="333333"/>
          <w:sz w:val="23"/>
          <w:szCs w:val="23"/>
          <w:lang w:eastAsia="en-GB"/>
        </w:rPr>
        <w:t xml:space="preserve"> (i.e. license assigned) and a </w:t>
      </w:r>
      <w:r w:rsidRPr="00C0423F">
        <w:rPr>
          <w:rFonts w:ascii="&amp;quot" w:eastAsia="Times New Roman" w:hAnsi="&amp;quot" w:cs="Times New Roman"/>
          <w:b/>
          <w:bCs/>
          <w:color w:val="333333"/>
          <w:sz w:val="23"/>
          <w:szCs w:val="23"/>
          <w:lang w:eastAsia="en-GB"/>
        </w:rPr>
        <w:t>Trial Version</w:t>
      </w:r>
      <w:r w:rsidRPr="00C0423F">
        <w:rPr>
          <w:rFonts w:ascii="&amp;quot" w:eastAsia="Times New Roman" w:hAnsi="&amp;quot" w:cs="Times New Roman"/>
          <w:color w:val="333333"/>
          <w:sz w:val="23"/>
          <w:szCs w:val="23"/>
          <w:lang w:eastAsia="en-GB"/>
        </w:rPr>
        <w:t xml:space="preserve"> license by switching between the tabs on the bottom of the manage page for M:EE.</w:t>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noProof/>
          <w:color w:val="333333"/>
          <w:sz w:val="23"/>
          <w:szCs w:val="23"/>
          <w:lang w:eastAsia="en-GB"/>
        </w:rPr>
        <w:drawing>
          <wp:inline distT="0" distB="0" distL="0" distR="0">
            <wp:extent cx="5715000" cy="2499995"/>
            <wp:effectExtent l="0" t="0" r="0" b="0"/>
            <wp:docPr id="1" name="Picture 1" descr="2018-06-22_12-1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8-06-22_12-11-3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499995"/>
                    </a:xfrm>
                    <a:prstGeom prst="rect">
                      <a:avLst/>
                    </a:prstGeom>
                    <a:noFill/>
                    <a:ln>
                      <a:noFill/>
                    </a:ln>
                  </pic:spPr>
                </pic:pic>
              </a:graphicData>
            </a:graphic>
          </wp:inline>
        </w:drawing>
      </w:r>
    </w:p>
    <w:p w:rsidR="00C0423F" w:rsidRPr="00C0423F" w:rsidRDefault="00C0423F" w:rsidP="00C0423F">
      <w:pPr>
        <w:spacing w:after="100" w:afterAutospacing="1" w:line="240" w:lineRule="auto"/>
        <w:outlineLvl w:val="2"/>
        <w:rPr>
          <w:rFonts w:ascii="&amp;quot" w:eastAsia="Times New Roman" w:hAnsi="&amp;quot" w:cs="Times New Roman"/>
          <w:b/>
          <w:bCs/>
          <w:color w:val="333333"/>
          <w:sz w:val="27"/>
          <w:szCs w:val="27"/>
          <w:lang w:eastAsia="en-GB"/>
        </w:rPr>
      </w:pPr>
      <w:r w:rsidRPr="00C0423F">
        <w:rPr>
          <w:rFonts w:ascii="&amp;quot" w:eastAsia="Times New Roman" w:hAnsi="&amp;quot" w:cs="Times New Roman"/>
          <w:b/>
          <w:bCs/>
          <w:color w:val="333333"/>
          <w:sz w:val="27"/>
          <w:szCs w:val="27"/>
          <w:lang w:eastAsia="en-GB"/>
        </w:rPr>
        <w:t>Assigning Licenses in Batches</w:t>
      </w: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The Microsoft Store for Business and Education provides a PowerShell module to allow an administrator to manage M:EE license assignment in batches.</w:t>
      </w:r>
    </w:p>
    <w:p w:rsid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 xml:space="preserve">For full instructions on using the PowerShell module, see </w:t>
      </w:r>
      <w:r w:rsidRPr="00C0423F">
        <w:rPr>
          <w:rFonts w:ascii="&amp;quot" w:eastAsia="Times New Roman" w:hAnsi="&amp;quot" w:cs="Times New Roman"/>
          <w:color w:val="333333"/>
          <w:sz w:val="23"/>
          <w:szCs w:val="23"/>
          <w:lang w:eastAsia="en-GB"/>
        </w:rPr>
        <w:br/>
      </w:r>
      <w:hyperlink r:id="rId14" w:tgtFrame="_blank" w:history="1">
        <w:r w:rsidRPr="00C0423F">
          <w:rPr>
            <w:rFonts w:ascii="&amp;quot" w:eastAsia="Times New Roman" w:hAnsi="&amp;quot" w:cs="Times New Roman"/>
            <w:color w:val="0000FF"/>
            <w:sz w:val="23"/>
            <w:szCs w:val="23"/>
            <w:u w:val="single"/>
            <w:lang w:eastAsia="en-GB"/>
          </w:rPr>
          <w:t>Microsoft Store for Business and Education PowerShell module</w:t>
        </w:r>
      </w:hyperlink>
    </w:p>
    <w:p w:rsid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p>
    <w:p w:rsidR="00C0423F" w:rsidRPr="00C0423F" w:rsidRDefault="00C0423F" w:rsidP="00C0423F">
      <w:pPr>
        <w:spacing w:before="100" w:beforeAutospacing="1" w:after="100" w:afterAutospacing="1" w:line="240" w:lineRule="auto"/>
        <w:rPr>
          <w:rFonts w:ascii="&amp;quot" w:eastAsia="Times New Roman" w:hAnsi="&amp;quot" w:cs="Times New Roman"/>
          <w:color w:val="333333"/>
          <w:sz w:val="23"/>
          <w:szCs w:val="23"/>
          <w:lang w:eastAsia="en-GB"/>
        </w:rPr>
      </w:pPr>
    </w:p>
    <w:p w:rsidR="00C0423F" w:rsidRPr="00C0423F" w:rsidRDefault="00C0423F" w:rsidP="00C0423F">
      <w:pPr>
        <w:spacing w:after="100" w:afterAutospacing="1" w:line="240" w:lineRule="auto"/>
        <w:outlineLvl w:val="1"/>
        <w:rPr>
          <w:rFonts w:ascii="&amp;quot" w:eastAsia="Times New Roman" w:hAnsi="&amp;quot" w:cs="Times New Roman"/>
          <w:color w:val="333333"/>
          <w:sz w:val="33"/>
          <w:szCs w:val="33"/>
          <w:lang w:eastAsia="en-GB"/>
        </w:rPr>
      </w:pPr>
      <w:bookmarkStart w:id="1" w:name="support"/>
      <w:bookmarkEnd w:id="1"/>
      <w:r w:rsidRPr="00C0423F">
        <w:rPr>
          <w:rFonts w:ascii="&amp;quot" w:eastAsia="Times New Roman" w:hAnsi="&amp;quot" w:cs="Times New Roman"/>
          <w:color w:val="333333"/>
          <w:sz w:val="33"/>
          <w:szCs w:val="33"/>
          <w:lang w:eastAsia="en-GB"/>
        </w:rPr>
        <w:lastRenderedPageBreak/>
        <w:t>Help with Managing Licenses</w:t>
      </w:r>
    </w:p>
    <w:p w:rsidR="00C0423F" w:rsidRPr="00C0423F" w:rsidRDefault="00C0423F" w:rsidP="00C0423F">
      <w:pPr>
        <w:spacing w:before="100" w:beforeAutospacing="1" w:after="0" w:line="240" w:lineRule="auto"/>
        <w:rPr>
          <w:rFonts w:ascii="&amp;quot" w:eastAsia="Times New Roman" w:hAnsi="&amp;quot" w:cs="Times New Roman"/>
          <w:color w:val="333333"/>
          <w:sz w:val="23"/>
          <w:szCs w:val="23"/>
          <w:lang w:eastAsia="en-GB"/>
        </w:rPr>
      </w:pPr>
      <w:r w:rsidRPr="00C0423F">
        <w:rPr>
          <w:rFonts w:ascii="&amp;quot" w:eastAsia="Times New Roman" w:hAnsi="&amp;quot" w:cs="Times New Roman"/>
          <w:color w:val="333333"/>
          <w:sz w:val="23"/>
          <w:szCs w:val="23"/>
          <w:lang w:eastAsia="en-GB"/>
        </w:rPr>
        <w:t xml:space="preserve">If you require any type of support related to licensing (including auto-assign, powershell or O365 groups, please contact support for the Microsoft Store for Education by visiting </w:t>
      </w:r>
      <w:hyperlink r:id="rId15" w:history="1">
        <w:r w:rsidRPr="00C0423F">
          <w:rPr>
            <w:rFonts w:ascii="&amp;quot" w:eastAsia="Times New Roman" w:hAnsi="&amp;quot" w:cs="Times New Roman"/>
            <w:color w:val="0000FF"/>
            <w:sz w:val="23"/>
            <w:szCs w:val="23"/>
            <w:u w:val="single"/>
            <w:lang w:eastAsia="en-GB"/>
          </w:rPr>
          <w:t>http://aka.ms/edustoresupport</w:t>
        </w:r>
      </w:hyperlink>
      <w:r w:rsidRPr="00C0423F">
        <w:rPr>
          <w:rFonts w:ascii="&amp;quot" w:eastAsia="Times New Roman" w:hAnsi="&amp;quot" w:cs="Times New Roman"/>
          <w:color w:val="333333"/>
          <w:sz w:val="23"/>
          <w:szCs w:val="23"/>
          <w:lang w:eastAsia="en-GB"/>
        </w:rPr>
        <w:t>.</w:t>
      </w:r>
    </w:p>
    <w:p w:rsidR="00C0423F" w:rsidRDefault="00C0423F"/>
    <w:sectPr w:rsidR="00C04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B6A"/>
    <w:multiLevelType w:val="multilevel"/>
    <w:tmpl w:val="B740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1245C8"/>
    <w:multiLevelType w:val="multilevel"/>
    <w:tmpl w:val="B39A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3F"/>
    <w:rsid w:val="009444E8"/>
    <w:rsid w:val="00C0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3543B-F88C-444E-8918-6D8BD20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42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042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23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0423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04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423F"/>
    <w:rPr>
      <w:b/>
      <w:bCs/>
    </w:rPr>
  </w:style>
  <w:style w:type="character" w:styleId="Hyperlink">
    <w:name w:val="Hyperlink"/>
    <w:basedOn w:val="DefaultParagraphFont"/>
    <w:uiPriority w:val="99"/>
    <w:semiHidden/>
    <w:unhideWhenUsed/>
    <w:rsid w:val="00C0423F"/>
    <w:rPr>
      <w:color w:val="0000FF"/>
      <w:u w:val="single"/>
    </w:rPr>
  </w:style>
  <w:style w:type="character" w:customStyle="1" w:styleId="wysiwyg-color-black60">
    <w:name w:val="wysiwyg-color-black60"/>
    <w:basedOn w:val="DefaultParagraphFont"/>
    <w:rsid w:val="00C0423F"/>
  </w:style>
  <w:style w:type="character" w:styleId="Emphasis">
    <w:name w:val="Emphasis"/>
    <w:basedOn w:val="DefaultParagraphFont"/>
    <w:uiPriority w:val="20"/>
    <w:qFormat/>
    <w:rsid w:val="00C04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educationstore.microsoft.com/" TargetMode="External"/><Relationship Id="rId15" Type="http://schemas.openxmlformats.org/officeDocument/2006/relationships/hyperlink" Target="http://aka.ms/edustoresuppor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docs.microsoft.com/en-us/microsoft-store/microsoft-store-for-business-education-powershell-mo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Kingsley</dc:creator>
  <cp:keywords/>
  <dc:description/>
  <cp:lastModifiedBy>Dawn Hallybone</cp:lastModifiedBy>
  <cp:revision>2</cp:revision>
  <dcterms:created xsi:type="dcterms:W3CDTF">2018-09-07T13:47:00Z</dcterms:created>
  <dcterms:modified xsi:type="dcterms:W3CDTF">2018-09-07T13:47:00Z</dcterms:modified>
</cp:coreProperties>
</file>